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ascii="仿宋_GB2312" w:eastAsia="仿宋_GB2312" w:cs="仿宋_GB2312"/>
          <w:sz w:val="30"/>
          <w:szCs w:val="30"/>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lang w:eastAsia="zh-CN"/>
        </w:rPr>
        <w:t>2022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napToGrid w:val="0"/>
        <w:spacing w:line="360" w:lineRule="auto"/>
        <w:jc w:val="center"/>
        <w:rPr>
          <w:b/>
          <w:w w:val="80"/>
          <w:sz w:val="44"/>
          <w:szCs w:val="44"/>
        </w:rPr>
      </w:pPr>
      <w:r>
        <w:rPr>
          <w:rFonts w:hint="eastAsia" w:ascii="黑体" w:hAnsi="黑体" w:eastAsia="黑体"/>
          <w:b/>
          <w:sz w:val="44"/>
          <w:szCs w:val="44"/>
        </w:rPr>
        <w:t>赛项样卷一</w:t>
      </w:r>
    </w:p>
    <w:p>
      <w:pPr>
        <w:spacing w:line="360" w:lineRule="auto"/>
        <w:jc w:val="center"/>
        <w:rPr>
          <w:rFonts w:ascii="黑体" w:hAnsi="黑体" w:eastAsia="黑体"/>
          <w:b/>
          <w:sz w:val="52"/>
          <w:szCs w:val="52"/>
        </w:rPr>
      </w:pPr>
    </w:p>
    <w:p>
      <w:pPr>
        <w:spacing w:line="360" w:lineRule="auto"/>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lang w:eastAsia="zh-CN"/>
        </w:rPr>
        <w:t>202</w:t>
      </w:r>
      <w:r>
        <w:rPr>
          <w:rFonts w:hint="eastAsia" w:ascii="黑体" w:hAnsi="黑体" w:eastAsia="黑体"/>
          <w:b/>
          <w:sz w:val="44"/>
          <w:szCs w:val="44"/>
          <w:lang w:val="en-US" w:eastAsia="zh-CN"/>
        </w:rPr>
        <w:t>1</w:t>
      </w:r>
      <w:r>
        <w:rPr>
          <w:rFonts w:hint="eastAsia" w:ascii="黑体" w:hAnsi="黑体" w:eastAsia="黑体"/>
          <w:b/>
          <w:sz w:val="44"/>
          <w:szCs w:val="44"/>
        </w:rPr>
        <w:t>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w:t>
      </w:r>
      <w:r>
        <w:rPr>
          <w:rFonts w:hint="eastAsia" w:ascii="仿宋" w:hAnsi="仿宋" w:eastAsia="仿宋"/>
          <w:sz w:val="28"/>
          <w:szCs w:val="28"/>
          <w:lang w:val="en-US" w:eastAsia="zh-CN"/>
        </w:rPr>
        <w:t>25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（4）参赛选手认定竞赛设备的器件有故障可提出更换，器件经现场裁判测定完好属参赛选手误判时，每次扣该参赛队1分。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pStyle w:val="2"/>
        <w:ind w:left="0" w:firstLine="0"/>
        <w:jc w:val="left"/>
        <w:rPr>
          <w:rFonts w:hint="default" w:ascii="仿宋" w:hAnsi="仿宋" w:eastAsia="仿宋"/>
          <w:b/>
          <w:sz w:val="28"/>
          <w:szCs w:val="28"/>
          <w:lang w:val="en-US" w:eastAsia="zh-CN"/>
        </w:rPr>
      </w:pPr>
      <w:r>
        <w:rPr>
          <w:rFonts w:hint="eastAsia" w:ascii="仿宋" w:hAnsi="仿宋" w:eastAsia="仿宋"/>
          <w:b/>
          <w:sz w:val="28"/>
          <w:szCs w:val="28"/>
          <w:lang w:val="en-US" w:eastAsia="zh-CN"/>
        </w:rPr>
        <w:t>一、赛项任务书</w:t>
      </w:r>
    </w:p>
    <w:p>
      <w:pPr>
        <w:pStyle w:val="2"/>
        <w:ind w:left="0" w:firstLine="0"/>
        <w:jc w:val="left"/>
        <w:rPr>
          <w:rFonts w:ascii="仿宋" w:hAnsi="仿宋" w:eastAsia="仿宋"/>
          <w:b/>
          <w:sz w:val="28"/>
          <w:szCs w:val="28"/>
        </w:rPr>
      </w:pPr>
      <w:r>
        <w:rPr>
          <w:rFonts w:hint="eastAsia" w:ascii="仿宋" w:hAnsi="仿宋" w:eastAsia="仿宋"/>
          <w:b/>
          <w:sz w:val="28"/>
          <w:szCs w:val="28"/>
          <w:lang w:eastAsia="zh-CN"/>
        </w:rPr>
        <w:t>（</w:t>
      </w:r>
      <w:r>
        <w:rPr>
          <w:rFonts w:hint="eastAsia" w:ascii="仿宋" w:hAnsi="仿宋" w:eastAsia="仿宋"/>
          <w:b/>
          <w:sz w:val="28"/>
          <w:szCs w:val="28"/>
          <w:lang w:val="en-US" w:eastAsia="zh-CN"/>
        </w:rPr>
        <w:t>一</w:t>
      </w:r>
      <w:r>
        <w:rPr>
          <w:rFonts w:hint="eastAsia" w:ascii="仿宋" w:hAnsi="仿宋" w:eastAsia="仿宋"/>
          <w:b/>
          <w:sz w:val="28"/>
          <w:szCs w:val="28"/>
          <w:lang w:eastAsia="zh-CN"/>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723" w:firstLineChars="30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58240"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0"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1">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2">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pStyle w:val="2"/>
        <w:ind w:left="426"/>
        <w:jc w:val="left"/>
        <w:rPr>
          <w:rFonts w:ascii="仿宋" w:hAnsi="仿宋" w:eastAsia="仿宋"/>
          <w:b/>
          <w:bCs/>
          <w:sz w:val="28"/>
          <w:szCs w:val="28"/>
        </w:rPr>
      </w:pPr>
      <w:r>
        <w:rPr>
          <w:rFonts w:hint="eastAsia" w:ascii="仿宋" w:hAnsi="仿宋" w:eastAsia="仿宋"/>
          <w:b/>
          <w:bCs/>
          <w:sz w:val="28"/>
          <w:szCs w:val="28"/>
          <w:lang w:eastAsia="zh-CN"/>
        </w:rPr>
        <w:t>（二）</w:t>
      </w:r>
      <w:r>
        <w:rPr>
          <w:rFonts w:hint="eastAsia" w:ascii="仿宋" w:hAnsi="仿宋" w:eastAsia="仿宋"/>
          <w:b/>
          <w:bCs/>
          <w:sz w:val="28"/>
          <w:szCs w:val="28"/>
        </w:rPr>
        <w:t>竞赛任务</w:t>
      </w:r>
    </w:p>
    <w:p>
      <w:pPr>
        <w:pStyle w:val="3"/>
        <w:spacing w:before="0" w:after="0" w:line="300" w:lineRule="auto"/>
        <w:ind w:left="424" w:leftChars="202"/>
        <w:rPr>
          <w:rFonts w:ascii="仿宋" w:hAnsi="仿宋" w:eastAsia="仿宋"/>
          <w:b w:val="0"/>
          <w:bCs w:val="0"/>
          <w:sz w:val="24"/>
          <w:szCs w:val="24"/>
        </w:rPr>
      </w:pPr>
      <w:r>
        <w:rPr>
          <w:rFonts w:hint="eastAsia" w:ascii="仿宋" w:hAnsi="仿宋" w:eastAsia="仿宋"/>
          <w:sz w:val="24"/>
          <w:szCs w:val="24"/>
        </w:rPr>
        <w:t>任务一：光伏电站规划设计（10%）</w:t>
      </w:r>
    </w:p>
    <w:p>
      <w:pPr>
        <w:pStyle w:val="20"/>
        <w:spacing w:before="78" w:after="78"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20"/>
        <w:spacing w:before="78" w:after="78" w:line="360" w:lineRule="auto"/>
        <w:ind w:left="482"/>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4"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20"/>
        <w:spacing w:before="78" w:after="78"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在电脑中安装有光伏系统设计软件，设计一种“用户侧光伏并网系统”，项目名称命名为《用户侧光伏并网系统》，</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项目地址选择为</w:t>
      </w:r>
      <w:r>
        <w:rPr>
          <w:rFonts w:ascii="仿宋" w:hAnsi="仿宋" w:eastAsia="仿宋"/>
          <w:sz w:val="24"/>
          <w:szCs w:val="24"/>
        </w:rPr>
        <w:t>山东省德州市</w:t>
      </w:r>
      <w:r>
        <w:rPr>
          <w:rFonts w:hint="eastAsia" w:ascii="仿宋" w:hAnsi="仿宋" w:eastAsia="仿宋"/>
          <w:sz w:val="24"/>
          <w:szCs w:val="24"/>
        </w:rPr>
        <w:t>，客户名称为“客户A”，地址为</w:t>
      </w:r>
      <w:r>
        <w:rPr>
          <w:rFonts w:ascii="仿宋" w:hAnsi="仿宋" w:eastAsia="仿宋"/>
          <w:sz w:val="24"/>
          <w:szCs w:val="24"/>
        </w:rPr>
        <w:t>山东省德州市</w:t>
      </w:r>
      <w:r>
        <w:rPr>
          <w:rFonts w:hint="eastAsia" w:ascii="仿宋" w:hAnsi="仿宋" w:eastAsia="仿宋"/>
          <w:sz w:val="24"/>
          <w:szCs w:val="24"/>
        </w:rPr>
        <w:t>，设计方公司名称为“技能大赛参赛组”, 设计方公司地址为</w:t>
      </w:r>
      <w:r>
        <w:rPr>
          <w:rFonts w:ascii="仿宋" w:hAnsi="仿宋" w:eastAsia="仿宋"/>
          <w:sz w:val="24"/>
          <w:szCs w:val="24"/>
        </w:rPr>
        <w:t>山东省德州市</w:t>
      </w:r>
      <w:r>
        <w:rPr>
          <w:rFonts w:hint="eastAsia" w:ascii="仿宋" w:hAnsi="仿宋" w:eastAsia="仿宋"/>
          <w:sz w:val="24"/>
          <w:szCs w:val="24"/>
        </w:rPr>
        <w:t>，设计人员名称为选手所在的工位号，如：01，其余信息默认。</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项目中的气象数据来源采用国际通用卫星数据，气象数据与项目当地地址一致，光伏阵列全部采用地面式样，项目有效占地面积20000㎡，设计光伏并网系统容量为1MW即1000KW。</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1</w:t>
      </w:r>
      <w:r>
        <w:rPr>
          <w:rFonts w:hint="eastAsia" w:ascii="仿宋" w:hAnsi="仿宋" w:eastAsia="仿宋"/>
          <w:sz w:val="24"/>
          <w:szCs w:val="24"/>
        </w:rPr>
        <w:t>）要求完成直流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）要求将模拟运行界面截图并保存在桌面“光伏电站规划设计”文件夹，文件名为“模拟运行”。</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）要求系统设计完成后，生成财务分析文件、用户侧并网系统设计方案、可研报告三部分，保存在桌面文件夹“光伏电站规划设计”文件夹中。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其中财务分析文件包含</w:t>
      </w:r>
      <w:r>
        <w:rPr>
          <w:rFonts w:ascii="仿宋" w:hAnsi="仿宋" w:eastAsia="仿宋"/>
          <w:sz w:val="24"/>
          <w:szCs w:val="24"/>
        </w:rPr>
        <w:t>选用设备</w:t>
      </w:r>
      <w:r>
        <w:rPr>
          <w:rFonts w:hint="eastAsia" w:ascii="仿宋" w:hAnsi="仿宋" w:eastAsia="仿宋"/>
          <w:sz w:val="24"/>
          <w:szCs w:val="24"/>
        </w:rPr>
        <w:t>费用、安装费用、</w:t>
      </w:r>
      <w:r>
        <w:rPr>
          <w:rFonts w:ascii="仿宋" w:hAnsi="仿宋" w:eastAsia="仿宋"/>
          <w:sz w:val="24"/>
          <w:szCs w:val="24"/>
        </w:rPr>
        <w:t>材料费</w:t>
      </w:r>
      <w:r>
        <w:rPr>
          <w:rFonts w:hint="eastAsia" w:ascii="仿宋" w:hAnsi="仿宋" w:eastAsia="仿宋"/>
          <w:sz w:val="24"/>
          <w:szCs w:val="24"/>
        </w:rPr>
        <w:t>用、</w:t>
      </w:r>
      <w:r>
        <w:rPr>
          <w:rFonts w:ascii="仿宋" w:hAnsi="仿宋" w:eastAsia="仿宋"/>
          <w:sz w:val="24"/>
          <w:szCs w:val="24"/>
        </w:rPr>
        <w:t>人工费</w:t>
      </w:r>
      <w:r>
        <w:rPr>
          <w:rFonts w:hint="eastAsia" w:ascii="仿宋" w:hAnsi="仿宋" w:eastAsia="仿宋"/>
          <w:sz w:val="24"/>
          <w:szCs w:val="24"/>
        </w:rPr>
        <w:t>用</w:t>
      </w:r>
      <w:r>
        <w:rPr>
          <w:rFonts w:ascii="仿宋" w:hAnsi="仿宋" w:eastAsia="仿宋"/>
          <w:sz w:val="24"/>
          <w:szCs w:val="24"/>
        </w:rPr>
        <w:t>、</w:t>
      </w:r>
      <w:r>
        <w:rPr>
          <w:rFonts w:hint="eastAsia" w:ascii="仿宋" w:hAnsi="仿宋" w:eastAsia="仿宋"/>
          <w:sz w:val="24"/>
          <w:szCs w:val="24"/>
        </w:rPr>
        <w:t>管理费用</w:t>
      </w:r>
      <w:r>
        <w:rPr>
          <w:rFonts w:ascii="仿宋" w:hAnsi="仿宋" w:eastAsia="仿宋"/>
          <w:sz w:val="24"/>
          <w:szCs w:val="24"/>
        </w:rPr>
        <w:t>、</w:t>
      </w:r>
      <w:r>
        <w:rPr>
          <w:rFonts w:hint="eastAsia" w:ascii="仿宋" w:hAnsi="仿宋" w:eastAsia="仿宋"/>
          <w:sz w:val="24"/>
          <w:szCs w:val="24"/>
        </w:rPr>
        <w:t>技术</w:t>
      </w:r>
      <w:r>
        <w:rPr>
          <w:rFonts w:ascii="仿宋" w:hAnsi="仿宋" w:eastAsia="仿宋"/>
          <w:sz w:val="24"/>
          <w:szCs w:val="24"/>
        </w:rPr>
        <w:t>服务费</w:t>
      </w:r>
      <w:r>
        <w:rPr>
          <w:rFonts w:hint="eastAsia" w:ascii="仿宋" w:hAnsi="仿宋" w:eastAsia="仿宋"/>
          <w:sz w:val="24"/>
          <w:szCs w:val="24"/>
        </w:rPr>
        <w:t>用等，同时根据贷款、借款</w:t>
      </w:r>
      <w:r>
        <w:rPr>
          <w:rFonts w:ascii="仿宋" w:hAnsi="仿宋" w:eastAsia="仿宋"/>
          <w:sz w:val="24"/>
          <w:szCs w:val="24"/>
        </w:rPr>
        <w:t>还本利息、</w:t>
      </w:r>
      <w:r>
        <w:rPr>
          <w:rFonts w:hint="eastAsia" w:ascii="仿宋" w:hAnsi="仿宋" w:eastAsia="仿宋"/>
          <w:sz w:val="24"/>
          <w:szCs w:val="24"/>
        </w:rPr>
        <w:t>利润等因素，评估系统</w:t>
      </w:r>
      <w:r>
        <w:rPr>
          <w:rFonts w:ascii="仿宋" w:hAnsi="仿宋" w:eastAsia="仿宋"/>
          <w:sz w:val="24"/>
          <w:szCs w:val="24"/>
        </w:rPr>
        <w:t>的</w:t>
      </w:r>
      <w:r>
        <w:rPr>
          <w:rFonts w:hint="eastAsia" w:ascii="仿宋" w:hAnsi="仿宋" w:eastAsia="仿宋"/>
          <w:sz w:val="24"/>
          <w:szCs w:val="24"/>
        </w:rPr>
        <w:t>盈利</w:t>
      </w:r>
      <w:r>
        <w:rPr>
          <w:rFonts w:ascii="仿宋" w:hAnsi="仿宋" w:eastAsia="仿宋"/>
          <w:sz w:val="24"/>
          <w:szCs w:val="24"/>
        </w:rPr>
        <w:t>能力</w:t>
      </w:r>
      <w:r>
        <w:rPr>
          <w:rFonts w:hint="eastAsia" w:ascii="仿宋" w:hAnsi="仿宋" w:eastAsia="仿宋"/>
          <w:sz w:val="24"/>
          <w:szCs w:val="24"/>
        </w:rPr>
        <w:t>，清偿能力和外汇平衡等财务状况，借以判别项目的财务可行性。</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设计方案包含所选</w:t>
      </w:r>
      <w:r>
        <w:rPr>
          <w:rFonts w:ascii="仿宋" w:hAnsi="仿宋" w:eastAsia="仿宋"/>
          <w:sz w:val="24"/>
          <w:szCs w:val="24"/>
        </w:rPr>
        <w:t>产品的</w:t>
      </w:r>
      <w:r>
        <w:rPr>
          <w:rFonts w:hint="eastAsia" w:ascii="仿宋" w:hAnsi="仿宋" w:eastAsia="仿宋"/>
          <w:sz w:val="24"/>
          <w:szCs w:val="24"/>
        </w:rPr>
        <w:t>详细</w:t>
      </w:r>
      <w:r>
        <w:rPr>
          <w:rFonts w:ascii="仿宋" w:hAnsi="仿宋" w:eastAsia="仿宋"/>
          <w:sz w:val="24"/>
          <w:szCs w:val="24"/>
        </w:rPr>
        <w:t>技术参数及相关</w:t>
      </w:r>
      <w:r>
        <w:rPr>
          <w:rFonts w:hint="eastAsia" w:ascii="仿宋" w:hAnsi="仿宋" w:eastAsia="仿宋"/>
          <w:sz w:val="24"/>
          <w:szCs w:val="24"/>
        </w:rPr>
        <w:t>产品</w:t>
      </w:r>
      <w:r>
        <w:rPr>
          <w:rFonts w:ascii="仿宋" w:hAnsi="仿宋" w:eastAsia="仿宋"/>
          <w:sz w:val="24"/>
          <w:szCs w:val="24"/>
        </w:rPr>
        <w:t>的选型公式</w:t>
      </w:r>
      <w:r>
        <w:rPr>
          <w:rFonts w:hint="eastAsia" w:ascii="仿宋" w:hAnsi="仿宋" w:eastAsia="仿宋"/>
          <w:sz w:val="24"/>
          <w:szCs w:val="24"/>
        </w:rPr>
        <w:t>和</w:t>
      </w:r>
      <w:r>
        <w:rPr>
          <w:rFonts w:ascii="仿宋" w:hAnsi="仿宋" w:eastAsia="仿宋"/>
          <w:sz w:val="24"/>
          <w:szCs w:val="24"/>
        </w:rPr>
        <w:t>方法</w:t>
      </w:r>
      <w:r>
        <w:rPr>
          <w:rFonts w:hint="eastAsia" w:ascii="仿宋" w:hAnsi="仿宋" w:eastAsia="仿宋"/>
          <w:sz w:val="24"/>
          <w:szCs w:val="24"/>
        </w:rPr>
        <w:t>、</w:t>
      </w:r>
      <w:r>
        <w:rPr>
          <w:rFonts w:ascii="仿宋" w:hAnsi="仿宋" w:eastAsia="仿宋"/>
          <w:sz w:val="24"/>
          <w:szCs w:val="24"/>
        </w:rPr>
        <w:t>全年</w:t>
      </w:r>
      <w:r>
        <w:rPr>
          <w:rFonts w:hint="eastAsia" w:ascii="仿宋" w:hAnsi="仿宋" w:eastAsia="仿宋"/>
          <w:sz w:val="24"/>
          <w:szCs w:val="24"/>
        </w:rPr>
        <w:t>各月能量</w:t>
      </w:r>
      <w:r>
        <w:rPr>
          <w:rFonts w:ascii="仿宋" w:hAnsi="仿宋" w:eastAsia="仿宋"/>
          <w:sz w:val="24"/>
          <w:szCs w:val="24"/>
        </w:rPr>
        <w:t>损耗</w:t>
      </w:r>
      <w:r>
        <w:rPr>
          <w:rFonts w:hint="eastAsia" w:ascii="仿宋" w:hAnsi="仿宋" w:eastAsia="仿宋"/>
          <w:sz w:val="24"/>
          <w:szCs w:val="24"/>
        </w:rPr>
        <w:t>、</w:t>
      </w:r>
      <w:r>
        <w:rPr>
          <w:rFonts w:ascii="仿宋" w:hAnsi="仿宋" w:eastAsia="仿宋"/>
          <w:sz w:val="24"/>
          <w:szCs w:val="24"/>
        </w:rPr>
        <w:t>全年各月发电量</w:t>
      </w:r>
      <w:r>
        <w:rPr>
          <w:rFonts w:hint="eastAsia" w:ascii="仿宋" w:hAnsi="仿宋" w:eastAsia="仿宋"/>
          <w:sz w:val="24"/>
          <w:szCs w:val="24"/>
        </w:rPr>
        <w:t>、</w:t>
      </w:r>
      <w:r>
        <w:rPr>
          <w:rFonts w:ascii="仿宋" w:hAnsi="仿宋" w:eastAsia="仿宋"/>
          <w:sz w:val="24"/>
          <w:szCs w:val="24"/>
        </w:rPr>
        <w:t>设备及材料清单</w:t>
      </w:r>
      <w:r>
        <w:rPr>
          <w:rFonts w:hint="eastAsia" w:ascii="仿宋" w:hAnsi="仿宋" w:eastAsia="仿宋"/>
          <w:sz w:val="24"/>
          <w:szCs w:val="24"/>
        </w:rPr>
        <w:t>、节能</w:t>
      </w:r>
      <w:r>
        <w:rPr>
          <w:rFonts w:ascii="仿宋" w:hAnsi="仿宋" w:eastAsia="仿宋"/>
          <w:sz w:val="24"/>
          <w:szCs w:val="24"/>
        </w:rPr>
        <w:t>减排分析等</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可研报告是一份结合项目的客观条件和设计公司资源，充分分析该项目的设计方案以及经济效益、环保指标等作出的全面的评价报告。</w:t>
      </w:r>
    </w:p>
    <w:p>
      <w:pPr>
        <w:pStyle w:val="3"/>
        <w:spacing w:before="0" w:after="0" w:line="300" w:lineRule="auto"/>
        <w:ind w:left="424" w:leftChars="202"/>
        <w:rPr>
          <w:rFonts w:ascii="仿宋" w:hAnsi="仿宋" w:eastAsia="仿宋"/>
          <w:b w:val="0"/>
          <w:bCs w:val="0"/>
          <w:sz w:val="24"/>
          <w:szCs w:val="24"/>
        </w:rPr>
      </w:pPr>
      <w:r>
        <w:rPr>
          <w:rFonts w:hint="eastAsia" w:ascii="仿宋" w:hAnsi="仿宋" w:eastAsia="仿宋"/>
          <w:sz w:val="24"/>
          <w:szCs w:val="24"/>
        </w:rPr>
        <w:t>任务二：光伏电站的搭建（</w:t>
      </w:r>
      <w:r>
        <w:rPr>
          <w:rFonts w:ascii="仿宋" w:hAnsi="仿宋" w:eastAsia="仿宋"/>
          <w:sz w:val="24"/>
          <w:szCs w:val="24"/>
        </w:rPr>
        <w:t>2</w:t>
      </w:r>
      <w:r>
        <w:rPr>
          <w:rFonts w:hint="eastAsia" w:ascii="仿宋" w:hAnsi="仿宋" w:eastAsia="仿宋"/>
          <w:sz w:val="24"/>
          <w:szCs w:val="24"/>
          <w:lang w:val="en-US" w:eastAsia="zh-CN"/>
        </w:rPr>
        <w:t>5</w:t>
      </w:r>
      <w:r>
        <w:rPr>
          <w:rFonts w:hint="eastAsia" w:ascii="仿宋" w:hAnsi="仿宋" w:eastAsia="仿宋"/>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72" o:spt="75" type="#_x0000_t75" style="position:absolute;left:0pt;margin-left:-2.2pt;margin-top:2.8pt;height:213.85pt;width:424.5pt;z-index:251659264;mso-width-relative:page;mso-height-relative:page;" o:ole="t" filled="f" o:preferrelative="t" stroked="f" coordsize="21600,21600">
            <v:path/>
            <v:fill on="f" focussize="0,0"/>
            <v:stroke on="f" joinstyle="miter"/>
            <v:imagedata r:id="rId16" o:title=""/>
            <o:lock v:ext="edit" aspectratio="t"/>
          </v:shape>
          <o:OLEObject Type="Embed" ProgID="Visio.Drawing.11" ShapeID="对象 6" DrawAspect="Content" ObjectID="_1468075726" r:id="rId15">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摆杆由西向东运动及西东运动指示灯；继电器KA2用于控制摆杆由东向西运动及东西运动指示灯；继电器KA3用于控制光伏电池组件向东偏转及向东偏转指示灯；继电器KA4用于控制光伏电池组件向南偏转及向南偏转指示灯；继电器KA5用于控制光伏电池组件向西偏转及向西偏转指示灯；继电器KA6用于控制光伏电池组件向北偏转及向北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仿宋" w:eastAsia="仿宋"/>
          <w:sz w:val="24"/>
          <w:szCs w:val="24"/>
          <w:lang w:eastAsia="zh-CN"/>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eastAsia="zh-CN"/>
        </w:rPr>
        <w:t>PLC</w:t>
      </w:r>
      <w:r>
        <w:rPr>
          <w:rFonts w:hint="eastAsia" w:ascii="仿宋" w:hAnsi="仿宋" w:eastAsia="仿宋"/>
          <w:sz w:val="24"/>
          <w:szCs w:val="24"/>
        </w:rPr>
        <w:t>的配置表及表2的线径和颜色要求表，完成</w:t>
      </w:r>
      <w:r>
        <w:rPr>
          <w:rFonts w:hint="eastAsia" w:ascii="仿宋" w:hAnsi="仿宋" w:eastAsia="仿宋"/>
          <w:sz w:val="24"/>
          <w:szCs w:val="24"/>
          <w:lang w:eastAsia="zh-CN"/>
        </w:rPr>
        <w:t>PLC</w:t>
      </w:r>
      <w:r>
        <w:rPr>
          <w:rFonts w:hint="eastAsia" w:ascii="仿宋" w:hAnsi="仿宋" w:eastAsia="仿宋"/>
          <w:sz w:val="24"/>
          <w:szCs w:val="24"/>
        </w:rPr>
        <w:t>的布线与接线。</w:t>
      </w:r>
    </w:p>
    <w:p>
      <w:pPr>
        <w:spacing w:line="360" w:lineRule="auto"/>
        <w:jc w:val="center"/>
        <w:rPr>
          <w:rFonts w:ascii="仿宋" w:hAnsi="仿宋" w:eastAsia="仿宋"/>
          <w:sz w:val="24"/>
          <w:szCs w:val="24"/>
        </w:rPr>
      </w:pPr>
      <w:r>
        <w:rPr>
          <w:rFonts w:hint="eastAsia" w:ascii="仿宋" w:hAnsi="仿宋" w:eastAsia="仿宋"/>
          <w:sz w:val="24"/>
          <w:szCs w:val="24"/>
        </w:rPr>
        <w:t xml:space="preserve">表1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13"/>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继电器KA1线圈</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w:t>
            </w:r>
            <w:r>
              <w:rPr>
                <w:rFonts w:ascii="仿宋" w:hAnsi="仿宋" w:eastAsia="仿宋"/>
                <w:szCs w:val="21"/>
              </w:rPr>
              <w:t xml:space="preserve"> </w:t>
            </w:r>
            <w:r>
              <w:rPr>
                <w:rFonts w:hint="eastAsia" w:ascii="仿宋" w:hAnsi="仿宋" w:eastAsia="仿宋"/>
                <w:szCs w:val="21"/>
              </w:rPr>
              <w:t>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ind w:firstLine="210" w:firstLineChars="100"/>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光线传感器向西信号</w:t>
            </w:r>
          </w:p>
        </w:tc>
      </w:tr>
    </w:tbl>
    <w:p>
      <w:pPr>
        <w:spacing w:line="360" w:lineRule="auto"/>
        <w:jc w:val="center"/>
        <w:rPr>
          <w:rFonts w:ascii="仿宋" w:hAnsi="仿宋" w:eastAsia="仿宋"/>
          <w:szCs w:val="21"/>
        </w:rPr>
      </w:pPr>
      <w:r>
        <w:rPr>
          <w:rFonts w:hint="eastAsia" w:ascii="仿宋" w:hAnsi="仿宋" w:eastAsia="仿宋"/>
          <w:sz w:val="24"/>
          <w:szCs w:val="24"/>
        </w:rPr>
        <w:t xml:space="preserve">表2 </w:t>
      </w:r>
      <w:r>
        <w:rPr>
          <w:rFonts w:hint="eastAsia" w:ascii="仿宋" w:hAnsi="仿宋" w:eastAsia="仿宋"/>
          <w:sz w:val="24"/>
          <w:szCs w:val="24"/>
          <w:lang w:eastAsia="zh-CN"/>
        </w:rPr>
        <w:t>PLC</w:t>
      </w:r>
      <w:r>
        <w:rPr>
          <w:rFonts w:hint="eastAsia" w:ascii="仿宋" w:hAnsi="仿宋" w:eastAsia="仿宋"/>
          <w:sz w:val="24"/>
          <w:szCs w:val="24"/>
        </w:rPr>
        <w:t>接线的线径和颜色要求</w:t>
      </w:r>
    </w:p>
    <w:tbl>
      <w:tblPr>
        <w:tblStyle w:val="13"/>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pStyle w:val="21"/>
        <w:numPr>
          <w:ilvl w:val="0"/>
          <w:numId w:val="3"/>
        </w:numPr>
        <w:spacing w:line="360" w:lineRule="auto"/>
        <w:ind w:firstLineChars="0"/>
        <w:rPr>
          <w:rFonts w:ascii="仿宋" w:hAnsi="仿宋" w:eastAsia="仿宋"/>
          <w:sz w:val="24"/>
          <w:szCs w:val="24"/>
        </w:rPr>
      </w:pPr>
      <w:r>
        <w:rPr>
          <w:rFonts w:hint="eastAsia" w:ascii="仿宋" w:hAnsi="仿宋" w:eastAsia="仿宋"/>
          <w:sz w:val="24"/>
          <w:szCs w:val="24"/>
        </w:rPr>
        <w:t>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8pt;width:437.9pt;" o:ole="t" filled="f" o:preferrelative="t" stroked="f" coordsize="21600,21600">
            <v:path/>
            <v:fill on="f" focussize="0,0"/>
            <v:stroke on="f" joinstyle="miter"/>
            <v:imagedata r:id="rId18" o:title=""/>
            <o:lock v:ext="edit" aspectratio="t"/>
            <w10:wrap type="none"/>
            <w10:anchorlock/>
          </v:shape>
          <o:OLEObject Type="Embed" ProgID="Visio.Drawing.11" ShapeID="_x0000_i1026" DrawAspect="Content" ObjectID="_1468075727" r:id="rId17">
            <o:LockedField>false</o:LockedField>
          </o:OLEObject>
        </w:object>
      </w:r>
      <w:r>
        <w:rPr>
          <w:rFonts w:hint="eastAsia" w:ascii="仿宋" w:hAnsi="仿宋" w:eastAsia="仿宋"/>
          <w:szCs w:val="21"/>
        </w:rPr>
        <w:t>图11  光伏供电系统继电器控制电路接线图一</w:t>
      </w:r>
    </w:p>
    <w:p>
      <w:pPr>
        <w:spacing w:line="360" w:lineRule="auto"/>
        <w:ind w:firstLine="210" w:firstLineChars="100"/>
        <w:jc w:val="center"/>
        <w:rPr>
          <w:rFonts w:ascii="仿宋" w:hAnsi="仿宋" w:eastAsia="仿宋"/>
          <w:szCs w:val="21"/>
        </w:rPr>
      </w:pPr>
      <w:r>
        <w:object>
          <v:shape id="_x0000_i1027" o:spt="75" type="#_x0000_t75" style="height:145.8pt;width:415.15pt;" o:ole="t" filled="f" o:preferrelative="t" stroked="f" coordsize="21600,21600">
            <v:path/>
            <v:fill on="f" focussize="0,0"/>
            <v:stroke on="f" joinstyle="miter"/>
            <v:imagedata r:id="rId20" o:title=""/>
            <o:lock v:ext="edit" aspectratio="t"/>
            <w10:wrap type="none"/>
            <w10:anchorlock/>
          </v:shape>
          <o:OLEObject Type="Embed" ProgID="Visio.Drawing.15" ShapeID="_x0000_i1027" DrawAspect="Content" ObjectID="_1468075728" r:id="rId19">
            <o:LockedField>false</o:LockedField>
          </o:OLEObject>
        </w:object>
      </w: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20"/>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20"/>
        <w:spacing w:before="78" w:after="78"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20"/>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20"/>
        <w:spacing w:before="78" w:after="78"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（1）PLC处在手动控制状态时，按下向东按钮，光伏电池组件向东偏转4秒后停止偏转运动。在光伏电池组件向东偏转的过程中，按下停止按钮或急停按钮或接触到东限位位置开关，光伏电池组件停止偏转运动。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（2）PLC处在手动控制状态时，按下向西按钮，光伏电池组件向西偏转4秒后停止偏转运动。在光伏电池组件向西偏转的过程中，按下停止按钮或急停按钮或接触到西限位位置开关，光伏电池组件停止偏转运动。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（3）PLC处在手动控制状态时，按下向北按钮，光伏电池组件向北偏转4秒后停止偏转运动。在光伏电池组件向北偏转的过程中，按下停止按钮或急停按钮或接触到北限位位置开关，光伏电池组件停止偏转运动。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（4）PLC处在手动控制状态时，按下向南按钮，光伏电池组件向南偏转4秒后停止偏转运动。在光伏电池组件向南偏转的过程中，按下停止按钮或急停按钮或到达南限位位置开关，光伏电池组件停止偏转运动。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（5）PLC处在手动控制状态时，按下东西按钮，摆杆由东向西偏转4秒后停止偏转运动。在摆杆由东向西偏转的过程中，按下停止按钮或急停按钮或到达东西限位位置开关，摆杆停止偏转运动。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PLC处在手动控制状态时，按下西东按钮，摆杆由西向东偏转4秒后停止偏转运动。在摆杆由西向东偏转的过程中，按下停止按钮或急停按钮或到达西东限位位置开关，摆杆停止偏转运动。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（7）PLC处在手动控制状态时，按下灯1按钮，灯1按钮指示灯及投射灯1亮4秒。在此过程中按下停止按钮或急停按钮，灯1按钮指示灯及投射灯1熄灭。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（8）PLC处在手动控制状态时，按下灯2按钮，灯2按钮指示灯及投射灯2亮4秒。在此过程中按下停止按钮或急停按钮，灯2按钮指示灯及投射灯2熄灭。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试按钮，对应电站投入运行4秒；按下风电场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rPr>
          <w:rFonts w:ascii="宋体" w:hAnsi="宋体"/>
          <w:b/>
          <w:bCs/>
          <w:sz w:val="24"/>
        </w:rPr>
      </w:pPr>
    </w:p>
    <w:p>
      <w:pPr>
        <w:pStyle w:val="3"/>
        <w:spacing w:before="0" w:after="0" w:line="300" w:lineRule="auto"/>
        <w:ind w:left="424" w:leftChars="202"/>
        <w:rPr>
          <w:rFonts w:ascii="仿宋" w:hAnsi="仿宋" w:eastAsia="仿宋"/>
          <w:b w:val="0"/>
          <w:bCs w:val="0"/>
          <w:sz w:val="24"/>
          <w:szCs w:val="24"/>
        </w:rPr>
      </w:pPr>
      <w:r>
        <w:rPr>
          <w:rFonts w:hint="eastAsia" w:ascii="仿宋" w:hAnsi="仿宋" w:eastAsia="仿宋"/>
          <w:sz w:val="24"/>
          <w:szCs w:val="24"/>
        </w:rPr>
        <w:t>任务三:风电场的搭建(1</w:t>
      </w:r>
      <w:r>
        <w:rPr>
          <w:rFonts w:hint="eastAsia" w:ascii="仿宋" w:hAnsi="仿宋" w:eastAsia="仿宋"/>
          <w:sz w:val="24"/>
          <w:szCs w:val="24"/>
          <w:lang w:val="en-US" w:eastAsia="zh-CN"/>
        </w:rPr>
        <w:t>8</w:t>
      </w:r>
      <w:r>
        <w:rPr>
          <w:rFonts w:hint="eastAsia" w:ascii="仿宋" w:hAnsi="仿宋" w:eastAsia="仿宋"/>
          <w:sz w:val="24"/>
          <w:szCs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20"/>
        <w:spacing w:before="78" w:after="78"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2" o:title=""/>
            <o:lock v:ext="edit" aspectratio="t"/>
            <w10:wrap type="none"/>
            <w10:anchorlock/>
          </v:shape>
          <o:OLEObject Type="Embed" ProgID="Visio.Drawing.11" ShapeID="_x0000_i1028" DrawAspect="Content" ObjectID="_1468075729" r:id="rId21">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lang w:eastAsia="zh-CN"/>
        </w:rPr>
        <w:t>PLC</w:t>
      </w:r>
      <w:r>
        <w:rPr>
          <w:rFonts w:hint="eastAsia" w:ascii="仿宋" w:hAnsi="仿宋" w:eastAsia="仿宋"/>
          <w:sz w:val="24"/>
          <w:szCs w:val="24"/>
        </w:rPr>
        <w:t>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val="en-US" w:eastAsia="zh-CN"/>
        </w:rPr>
        <w:t xml:space="preserve"> </w:t>
      </w:r>
      <w:r>
        <w:rPr>
          <w:rFonts w:hint="eastAsia" w:ascii="仿宋" w:hAnsi="仿宋" w:eastAsia="仿宋"/>
          <w:sz w:val="24"/>
          <w:szCs w:val="24"/>
          <w:lang w:eastAsia="zh-CN"/>
        </w:rPr>
        <w:t>PLC</w:t>
      </w:r>
      <w:r>
        <w:rPr>
          <w:rFonts w:hint="eastAsia" w:ascii="仿宋" w:hAnsi="仿宋" w:eastAsia="仿宋"/>
          <w:sz w:val="24"/>
          <w:szCs w:val="24"/>
        </w:rPr>
        <w:t>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13"/>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65"/>
        <w:gridCol w:w="2515"/>
        <w:gridCol w:w="720"/>
        <w:gridCol w:w="1301"/>
        <w:gridCol w:w="2835"/>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65" w:type="dxa"/>
          </w:tcPr>
          <w:p>
            <w:pPr>
              <w:jc w:val="center"/>
              <w:rPr>
                <w:rFonts w:ascii="仿宋" w:hAnsi="仿宋" w:eastAsia="仿宋"/>
                <w:sz w:val="24"/>
                <w:szCs w:val="24"/>
              </w:rPr>
            </w:pPr>
            <w:r>
              <w:rPr>
                <w:rFonts w:hint="eastAsia" w:ascii="仿宋" w:hAnsi="仿宋" w:eastAsia="仿宋"/>
                <w:sz w:val="24"/>
                <w:szCs w:val="24"/>
              </w:rPr>
              <w:t>输入输出</w:t>
            </w:r>
          </w:p>
        </w:tc>
        <w:tc>
          <w:tcPr>
            <w:tcW w:w="2515"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301" w:type="dxa"/>
          </w:tcPr>
          <w:p>
            <w:pPr>
              <w:jc w:val="center"/>
              <w:rPr>
                <w:rFonts w:ascii="仿宋" w:hAnsi="仿宋" w:eastAsia="仿宋"/>
                <w:sz w:val="24"/>
                <w:szCs w:val="24"/>
              </w:rPr>
            </w:pPr>
            <w:r>
              <w:rPr>
                <w:rFonts w:hint="eastAsia" w:ascii="仿宋" w:hAnsi="仿宋" w:eastAsia="仿宋"/>
                <w:sz w:val="24"/>
                <w:szCs w:val="24"/>
              </w:rPr>
              <w:t>输入输出</w:t>
            </w:r>
          </w:p>
        </w:tc>
        <w:tc>
          <w:tcPr>
            <w:tcW w:w="2835"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301" w:type="dxa"/>
          </w:tcPr>
          <w:p>
            <w:pPr>
              <w:jc w:val="center"/>
              <w:rPr>
                <w:rFonts w:ascii="仿宋" w:hAnsi="仿宋" w:eastAsia="仿宋"/>
                <w:sz w:val="24"/>
                <w:szCs w:val="24"/>
              </w:rPr>
            </w:pPr>
            <w:r>
              <w:rPr>
                <w:rFonts w:ascii="仿宋" w:hAnsi="仿宋" w:eastAsia="仿宋"/>
                <w:sz w:val="24"/>
                <w:szCs w:val="24"/>
              </w:rPr>
              <w:t>I0.0</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风速检测信号</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301" w:type="dxa"/>
          </w:tcPr>
          <w:p>
            <w:pPr>
              <w:jc w:val="center"/>
              <w:rPr>
                <w:rFonts w:ascii="仿宋" w:hAnsi="仿宋" w:eastAsia="仿宋"/>
                <w:sz w:val="24"/>
                <w:szCs w:val="24"/>
              </w:rPr>
            </w:pPr>
            <w:r>
              <w:rPr>
                <w:rFonts w:ascii="仿宋" w:hAnsi="仿宋" w:eastAsia="仿宋"/>
                <w:sz w:val="24"/>
                <w:szCs w:val="24"/>
              </w:rPr>
              <w:t>I0.1</w:t>
            </w:r>
          </w:p>
        </w:tc>
        <w:tc>
          <w:tcPr>
            <w:tcW w:w="2835" w:type="dxa"/>
            <w:vAlign w:val="center"/>
          </w:tcPr>
          <w:p>
            <w:pPr>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90°</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301" w:type="dxa"/>
          </w:tcPr>
          <w:p>
            <w:pPr>
              <w:jc w:val="center"/>
              <w:rPr>
                <w:rFonts w:ascii="仿宋" w:hAnsi="仿宋" w:eastAsia="仿宋"/>
                <w:sz w:val="24"/>
                <w:szCs w:val="24"/>
              </w:rPr>
            </w:pPr>
            <w:r>
              <w:rPr>
                <w:rFonts w:ascii="仿宋" w:hAnsi="仿宋" w:eastAsia="仿宋"/>
                <w:sz w:val="24"/>
                <w:szCs w:val="24"/>
              </w:rPr>
              <w:t>I0.2</w:t>
            </w:r>
          </w:p>
        </w:tc>
        <w:tc>
          <w:tcPr>
            <w:tcW w:w="2835" w:type="dxa"/>
            <w:vAlign w:val="center"/>
          </w:tcPr>
          <w:p>
            <w:pPr>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45°</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301" w:type="dxa"/>
            <w:vAlign w:val="center"/>
          </w:tcPr>
          <w:p>
            <w:pPr>
              <w:jc w:val="center"/>
              <w:rPr>
                <w:rFonts w:ascii="仿宋" w:hAnsi="仿宋" w:eastAsia="仿宋"/>
                <w:sz w:val="24"/>
                <w:szCs w:val="24"/>
              </w:rPr>
            </w:pPr>
            <w:r>
              <w:rPr>
                <w:rFonts w:ascii="仿宋" w:hAnsi="仿宋" w:eastAsia="仿宋"/>
                <w:sz w:val="24"/>
                <w:szCs w:val="24"/>
              </w:rPr>
              <w:t>I0.3</w:t>
            </w:r>
          </w:p>
        </w:tc>
        <w:tc>
          <w:tcPr>
            <w:tcW w:w="2835" w:type="dxa"/>
            <w:vAlign w:val="center"/>
          </w:tcPr>
          <w:p>
            <w:pPr>
              <w:rPr>
                <w:rFonts w:ascii="仿宋" w:hAnsi="仿宋" w:eastAsia="仿宋"/>
                <w:sz w:val="24"/>
                <w:szCs w:val="24"/>
              </w:rPr>
            </w:pPr>
            <w:r>
              <w:rPr>
                <w:rFonts w:hint="eastAsia" w:ascii="仿宋" w:hAnsi="仿宋" w:eastAsia="仿宋"/>
                <w:sz w:val="24"/>
                <w:szCs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301" w:type="dxa"/>
          </w:tcPr>
          <w:p>
            <w:pPr>
              <w:jc w:val="center"/>
              <w:rPr>
                <w:rFonts w:ascii="仿宋" w:hAnsi="仿宋" w:eastAsia="仿宋"/>
                <w:sz w:val="24"/>
                <w:szCs w:val="24"/>
              </w:rPr>
            </w:pPr>
            <w:r>
              <w:rPr>
                <w:rFonts w:ascii="仿宋" w:hAnsi="仿宋" w:eastAsia="仿宋"/>
                <w:sz w:val="24"/>
                <w:szCs w:val="24"/>
              </w:rPr>
              <w:t>I0.4</w:t>
            </w:r>
          </w:p>
        </w:tc>
        <w:tc>
          <w:tcPr>
            <w:tcW w:w="2835" w:type="dxa"/>
            <w:vAlign w:val="center"/>
          </w:tcPr>
          <w:p>
            <w:pPr>
              <w:rPr>
                <w:rFonts w:ascii="仿宋" w:hAnsi="仿宋" w:eastAsia="仿宋"/>
                <w:sz w:val="24"/>
                <w:szCs w:val="24"/>
              </w:rPr>
            </w:pPr>
            <w:r>
              <w:rPr>
                <w:rFonts w:hint="eastAsia" w:ascii="仿宋" w:hAnsi="仿宋" w:eastAsia="仿宋"/>
                <w:sz w:val="24"/>
                <w:szCs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515" w:type="dxa"/>
            <w:vAlign w:val="center"/>
          </w:tcPr>
          <w:p>
            <w:pPr>
              <w:rPr>
                <w:rFonts w:ascii="仿宋" w:hAnsi="仿宋" w:eastAsia="仿宋"/>
                <w:sz w:val="24"/>
                <w:szCs w:val="24"/>
              </w:rPr>
            </w:pPr>
            <w:r>
              <w:rPr>
                <w:rFonts w:hint="eastAsia" w:ascii="仿宋" w:hAnsi="仿宋" w:eastAsia="仿宋"/>
                <w:sz w:val="24"/>
                <w:szCs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301" w:type="dxa"/>
          </w:tcPr>
          <w:p>
            <w:pPr>
              <w:jc w:val="center"/>
              <w:rPr>
                <w:rFonts w:ascii="仿宋" w:hAnsi="仿宋" w:eastAsia="仿宋"/>
                <w:sz w:val="24"/>
                <w:szCs w:val="24"/>
              </w:rPr>
            </w:pPr>
            <w:r>
              <w:rPr>
                <w:rFonts w:ascii="仿宋" w:hAnsi="仿宋" w:eastAsia="仿宋"/>
                <w:sz w:val="24"/>
                <w:szCs w:val="24"/>
              </w:rPr>
              <w:t>I0.5</w:t>
            </w:r>
          </w:p>
        </w:tc>
        <w:tc>
          <w:tcPr>
            <w:tcW w:w="2835" w:type="dxa"/>
            <w:vAlign w:val="center"/>
          </w:tcPr>
          <w:p>
            <w:pPr>
              <w:rPr>
                <w:rFonts w:ascii="仿宋" w:hAnsi="仿宋" w:eastAsia="仿宋"/>
                <w:sz w:val="24"/>
                <w:szCs w:val="24"/>
              </w:rPr>
            </w:pPr>
            <w:r>
              <w:rPr>
                <w:rFonts w:hint="eastAsia" w:ascii="仿宋" w:hAnsi="仿宋" w:eastAsia="仿宋"/>
                <w:sz w:val="24"/>
                <w:szCs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w:t>
            </w:r>
            <w:r>
              <w:rPr>
                <w:rFonts w:hint="eastAsia" w:ascii="仿宋" w:hAnsi="仿宋" w:eastAsia="仿宋"/>
                <w:sz w:val="24"/>
                <w:szCs w:val="24"/>
              </w:rPr>
              <w:t>15线圈</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301" w:type="dxa"/>
          </w:tcPr>
          <w:p>
            <w:pPr>
              <w:jc w:val="center"/>
              <w:rPr>
                <w:rFonts w:ascii="仿宋" w:hAnsi="仿宋" w:eastAsia="仿宋"/>
                <w:sz w:val="24"/>
                <w:szCs w:val="24"/>
              </w:rPr>
            </w:pPr>
            <w:r>
              <w:rPr>
                <w:rFonts w:ascii="仿宋" w:hAnsi="仿宋" w:eastAsia="仿宋"/>
                <w:sz w:val="24"/>
                <w:szCs w:val="24"/>
              </w:rPr>
              <w:t>I0.6</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6线圈</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301" w:type="dxa"/>
          </w:tcPr>
          <w:p>
            <w:pPr>
              <w:jc w:val="center"/>
              <w:rPr>
                <w:rFonts w:ascii="仿宋" w:hAnsi="仿宋" w:eastAsia="仿宋"/>
                <w:sz w:val="24"/>
                <w:szCs w:val="24"/>
              </w:rPr>
            </w:pPr>
            <w:r>
              <w:rPr>
                <w:rFonts w:ascii="仿宋" w:hAnsi="仿宋" w:eastAsia="仿宋"/>
                <w:sz w:val="24"/>
                <w:szCs w:val="24"/>
              </w:rPr>
              <w:t>I0.7</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7线圈</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301" w:type="dxa"/>
          </w:tcPr>
          <w:p>
            <w:pPr>
              <w:jc w:val="center"/>
              <w:rPr>
                <w:rFonts w:ascii="仿宋" w:hAnsi="仿宋" w:eastAsia="仿宋"/>
                <w:sz w:val="24"/>
                <w:szCs w:val="24"/>
              </w:rPr>
            </w:pPr>
            <w:r>
              <w:rPr>
                <w:rFonts w:ascii="仿宋" w:hAnsi="仿宋" w:eastAsia="仿宋"/>
                <w:sz w:val="24"/>
                <w:szCs w:val="24"/>
              </w:rPr>
              <w:t>I1.0</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515"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8线圈</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301" w:type="dxa"/>
          </w:tcPr>
          <w:p>
            <w:pPr>
              <w:jc w:val="center"/>
              <w:rPr>
                <w:rFonts w:ascii="仿宋" w:hAnsi="仿宋" w:eastAsia="仿宋"/>
                <w:sz w:val="24"/>
                <w:szCs w:val="24"/>
              </w:rPr>
            </w:pPr>
            <w:r>
              <w:rPr>
                <w:rFonts w:ascii="仿宋" w:hAnsi="仿宋" w:eastAsia="仿宋"/>
                <w:sz w:val="24"/>
                <w:szCs w:val="24"/>
              </w:rPr>
              <w:t>I1.1</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515" w:type="dxa"/>
            <w:vAlign w:val="center"/>
          </w:tcPr>
          <w:p>
            <w:pPr>
              <w:ind w:firstLine="172" w:firstLineChars="72"/>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301" w:type="dxa"/>
          </w:tcPr>
          <w:p>
            <w:pPr>
              <w:jc w:val="center"/>
              <w:rPr>
                <w:rFonts w:ascii="仿宋" w:hAnsi="仿宋" w:eastAsia="仿宋"/>
                <w:sz w:val="24"/>
                <w:szCs w:val="24"/>
              </w:rPr>
            </w:pPr>
            <w:r>
              <w:rPr>
                <w:rFonts w:ascii="仿宋" w:hAnsi="仿宋" w:eastAsia="仿宋"/>
                <w:sz w:val="24"/>
                <w:szCs w:val="24"/>
              </w:rPr>
              <w:t>I1.2</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515" w:type="dxa"/>
            <w:vAlign w:val="center"/>
          </w:tcPr>
          <w:p>
            <w:pPr>
              <w:ind w:firstLine="172" w:firstLineChars="72"/>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301" w:type="dxa"/>
          </w:tcPr>
          <w:p>
            <w:pPr>
              <w:jc w:val="center"/>
              <w:rPr>
                <w:rFonts w:ascii="仿宋" w:hAnsi="仿宋" w:eastAsia="仿宋"/>
                <w:sz w:val="24"/>
                <w:szCs w:val="24"/>
              </w:rPr>
            </w:pPr>
            <w:r>
              <w:rPr>
                <w:rFonts w:ascii="仿宋" w:hAnsi="仿宋" w:eastAsia="仿宋"/>
                <w:sz w:val="24"/>
                <w:szCs w:val="24"/>
              </w:rPr>
              <w:t>I1.3</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515" w:type="dxa"/>
            <w:vAlign w:val="center"/>
          </w:tcPr>
          <w:p>
            <w:pPr>
              <w:ind w:firstLine="172" w:firstLineChars="72"/>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301" w:type="dxa"/>
          </w:tcPr>
          <w:p>
            <w:pPr>
              <w:jc w:val="center"/>
              <w:rPr>
                <w:rFonts w:ascii="仿宋" w:hAnsi="仿宋" w:eastAsia="仿宋"/>
                <w:sz w:val="24"/>
                <w:szCs w:val="24"/>
              </w:rPr>
            </w:pPr>
            <w:r>
              <w:rPr>
                <w:rFonts w:ascii="仿宋" w:hAnsi="仿宋" w:eastAsia="仿宋"/>
                <w:sz w:val="24"/>
                <w:szCs w:val="24"/>
              </w:rPr>
              <w:t>I1.4</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65" w:type="dxa"/>
            <w:vAlign w:val="center"/>
          </w:tcPr>
          <w:p>
            <w:pPr>
              <w:ind w:firstLine="240" w:firstLineChars="100"/>
              <w:rPr>
                <w:rFonts w:ascii="仿宋" w:hAnsi="仿宋" w:eastAsia="仿宋"/>
                <w:sz w:val="24"/>
                <w:szCs w:val="24"/>
              </w:rPr>
            </w:pPr>
            <w:r>
              <w:rPr>
                <w:rFonts w:ascii="仿宋" w:hAnsi="仿宋" w:eastAsia="仿宋"/>
                <w:sz w:val="24"/>
                <w:szCs w:val="24"/>
              </w:rPr>
              <w:t>3L</w:t>
            </w:r>
          </w:p>
        </w:tc>
        <w:tc>
          <w:tcPr>
            <w:tcW w:w="2515" w:type="dxa"/>
            <w:vAlign w:val="center"/>
          </w:tcPr>
          <w:p>
            <w:pPr>
              <w:ind w:firstLine="172" w:firstLineChars="72"/>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301" w:type="dxa"/>
          </w:tcPr>
          <w:p>
            <w:pPr>
              <w:jc w:val="center"/>
              <w:rPr>
                <w:rFonts w:ascii="仿宋" w:hAnsi="仿宋" w:eastAsia="仿宋"/>
                <w:sz w:val="24"/>
                <w:szCs w:val="24"/>
              </w:rPr>
            </w:pPr>
            <w:r>
              <w:rPr>
                <w:rFonts w:ascii="仿宋" w:hAnsi="仿宋" w:eastAsia="仿宋"/>
                <w:sz w:val="24"/>
                <w:szCs w:val="24"/>
              </w:rPr>
              <w:t>I1.5</w:t>
            </w:r>
          </w:p>
        </w:tc>
        <w:tc>
          <w:tcPr>
            <w:tcW w:w="2835" w:type="dxa"/>
            <w:vAlign w:val="center"/>
          </w:tcPr>
          <w:p>
            <w:pPr>
              <w:ind w:firstLine="240" w:firstLineChars="100"/>
              <w:rPr>
                <w:rFonts w:ascii="仿宋" w:hAnsi="仿宋" w:eastAsia="仿宋"/>
                <w:sz w:val="24"/>
                <w:szCs w:val="24"/>
              </w:rPr>
            </w:pPr>
            <w:r>
              <w:rPr>
                <w:rFonts w:hint="eastAsia" w:ascii="仿宋" w:hAnsi="仿宋" w:eastAsia="仿宋"/>
                <w:sz w:val="24"/>
                <w:szCs w:val="24"/>
              </w:rPr>
              <w:t>旋转开关自动挡</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PLC接线的线径和颜色要求</w:t>
      </w:r>
    </w:p>
    <w:tbl>
      <w:tblPr>
        <w:tblStyle w:val="13"/>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I1.1</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I0.7</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I1.0</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p>
        </w:tc>
        <w:tc>
          <w:tcPr>
            <w:tcW w:w="1275" w:type="dxa"/>
            <w:tcBorders>
              <w:bottom w:val="single" w:color="auto" w:sz="6" w:space="0"/>
            </w:tcBorders>
            <w:vAlign w:val="center"/>
          </w:tcPr>
          <w:p>
            <w:pPr>
              <w:rPr>
                <w:rFonts w:ascii="仿宋" w:hAnsi="仿宋" w:eastAsia="仿宋"/>
                <w:szCs w:val="21"/>
              </w:rPr>
            </w:pPr>
          </w:p>
        </w:tc>
        <w:tc>
          <w:tcPr>
            <w:tcW w:w="1746" w:type="dxa"/>
            <w:tcBorders>
              <w:bottom w:val="single" w:color="auto" w:sz="6" w:space="0"/>
            </w:tcBorders>
            <w:vAlign w:val="center"/>
          </w:tcPr>
          <w:p>
            <w:pPr>
              <w:rPr>
                <w:rFonts w:ascii="仿宋" w:hAnsi="仿宋" w:eastAsia="仿宋"/>
                <w:szCs w:val="21"/>
              </w:rPr>
            </w:pPr>
          </w:p>
        </w:tc>
      </w:tr>
    </w:tbl>
    <w:p>
      <w:pPr>
        <w:spacing w:line="360" w:lineRule="auto"/>
        <w:ind w:firstLine="482" w:firstLineChars="200"/>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1.9pt;width:402.4pt;" o:ole="t" filled="f" o:preferrelative="t" stroked="f" coordsize="21600,21600">
            <v:path/>
            <v:fill on="f" focussize="0,0"/>
            <v:stroke on="f" joinstyle="miter"/>
            <v:imagedata r:id="rId24" o:title=""/>
            <o:lock v:ext="edit" aspectratio="f"/>
            <w10:wrap type="none"/>
            <w10:anchorlock/>
          </v:shape>
          <o:OLEObject Type="Embed" ProgID="Visio.Drawing.11" ShapeID="_x0000_i1029" DrawAspect="Content" ObjectID="_1468075730" r:id="rId23">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ascii="仿宋" w:hAnsi="仿宋" w:eastAsia="仿宋"/>
          <w:sz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。其中继电器KA</w:t>
      </w:r>
      <w:r>
        <w:rPr>
          <w:rFonts w:hint="eastAsia" w:ascii="仿宋" w:hAnsi="仿宋" w:eastAsia="仿宋"/>
          <w:sz w:val="24"/>
          <w:szCs w:val="24"/>
        </w:rPr>
        <w:t>15</w:t>
      </w:r>
      <w:r>
        <w:rPr>
          <w:rFonts w:ascii="仿宋" w:hAnsi="仿宋" w:eastAsia="仿宋"/>
          <w:sz w:val="24"/>
          <w:szCs w:val="24"/>
        </w:rPr>
        <w:t>用于风场顺时运动控制，KA1</w:t>
      </w:r>
      <w:r>
        <w:rPr>
          <w:rFonts w:hint="eastAsia" w:ascii="仿宋" w:hAnsi="仿宋" w:eastAsia="仿宋"/>
          <w:sz w:val="24"/>
          <w:szCs w:val="24"/>
        </w:rPr>
        <w:t>6</w:t>
      </w:r>
      <w:r>
        <w:rPr>
          <w:rFonts w:ascii="仿宋" w:hAnsi="仿宋" w:eastAsia="仿宋"/>
          <w:sz w:val="24"/>
          <w:szCs w:val="24"/>
        </w:rPr>
        <w:t>用于尾舵侧</w:t>
      </w:r>
      <w:r>
        <w:rPr>
          <w:rFonts w:hint="eastAsia" w:ascii="仿宋" w:hAnsi="仿宋" w:eastAsia="仿宋"/>
          <w:sz w:val="24"/>
          <w:szCs w:val="24"/>
        </w:rPr>
        <w:t>风偏航的控制</w:t>
      </w:r>
      <w:r>
        <w:rPr>
          <w:rFonts w:ascii="仿宋" w:hAnsi="仿宋" w:eastAsia="仿宋"/>
          <w:sz w:val="24"/>
          <w:szCs w:val="24"/>
        </w:rPr>
        <w:t>，继电器KA1</w:t>
      </w:r>
      <w:r>
        <w:rPr>
          <w:rFonts w:hint="eastAsia" w:ascii="仿宋" w:hAnsi="仿宋" w:eastAsia="仿宋"/>
          <w:sz w:val="24"/>
          <w:szCs w:val="24"/>
        </w:rPr>
        <w:t>7</w:t>
      </w:r>
      <w:r>
        <w:rPr>
          <w:rFonts w:ascii="仿宋" w:hAnsi="仿宋" w:eastAsia="仿宋"/>
          <w:sz w:val="24"/>
          <w:szCs w:val="24"/>
        </w:rPr>
        <w:t>用于风场逆时运动控制，KA1</w:t>
      </w:r>
      <w:r>
        <w:rPr>
          <w:rFonts w:hint="eastAsia" w:ascii="仿宋" w:hAnsi="仿宋" w:eastAsia="仿宋"/>
          <w:sz w:val="24"/>
          <w:szCs w:val="24"/>
        </w:rPr>
        <w:t>8</w:t>
      </w:r>
      <w:r>
        <w:rPr>
          <w:rFonts w:ascii="仿宋" w:hAnsi="仿宋" w:eastAsia="仿宋"/>
          <w:sz w:val="24"/>
          <w:szCs w:val="24"/>
        </w:rPr>
        <w:t>用于尾舵撤销侧风偏航控</w:t>
      </w:r>
      <w:r>
        <w:rPr>
          <w:rFonts w:eastAsia="仿宋"/>
          <w:sz w:val="24"/>
        </w:rPr>
        <w:t>制</w:t>
      </w:r>
      <w:r>
        <w:rPr>
          <w:rFonts w:hint="eastAsia" w:ascii="仿宋" w:hAnsi="仿宋" w:eastAsia="仿宋"/>
          <w:sz w:val="24"/>
        </w:rPr>
        <w:t>。继电器组的接线见图14所示。</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②继电器布线与接线要有合理的线标套管，其中线标套管K13～K20用于互锁信号，线标套管不得与其它导线的线标套管号码重复命名（电源线除外）。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三、风电场的编程与调试（7分）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侧风偏航90°到位开关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bookmarkStart w:id="0" w:name="_Hlk482445514"/>
      <w:r>
        <w:rPr>
          <w:rFonts w:hint="eastAsia" w:ascii="仿宋" w:hAnsi="仿宋" w:eastAsia="仿宋"/>
          <w:sz w:val="24"/>
          <w:szCs w:val="24"/>
          <w:highlight w:val="none"/>
        </w:rPr>
        <w:t>断开可调电阻空开，</w:t>
      </w:r>
      <w:r>
        <w:rPr>
          <w:rFonts w:hint="eastAsia" w:ascii="仿宋" w:hAnsi="仿宋" w:eastAsia="仿宋"/>
          <w:sz w:val="24"/>
          <w:szCs w:val="24"/>
        </w:rPr>
        <w:t>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bookmarkEnd w:id="0"/>
    <w:p>
      <w:pPr>
        <w:spacing w:line="300" w:lineRule="auto"/>
        <w:rPr>
          <w:rFonts w:ascii="宋体" w:hAnsi="宋体"/>
          <w:b/>
          <w:bCs/>
          <w:sz w:val="24"/>
          <w:szCs w:val="24"/>
        </w:rPr>
      </w:pPr>
    </w:p>
    <w:p>
      <w:pPr>
        <w:widowControl/>
        <w:jc w:val="left"/>
        <w:rPr>
          <w:rFonts w:ascii="宋体" w:hAnsi="宋体"/>
          <w:b/>
          <w:bCs/>
          <w:sz w:val="24"/>
          <w:szCs w:val="24"/>
        </w:rPr>
      </w:pPr>
      <w:r>
        <w:rPr>
          <w:rFonts w:ascii="宋体" w:hAnsi="宋体"/>
          <w:b/>
          <w:bCs/>
          <w:sz w:val="24"/>
          <w:szCs w:val="24"/>
        </w:rPr>
        <w:br w:type="page"/>
      </w:r>
    </w:p>
    <w:p>
      <w:pPr>
        <w:pStyle w:val="3"/>
        <w:spacing w:before="0" w:after="0" w:line="300" w:lineRule="auto"/>
        <w:rPr>
          <w:rFonts w:ascii="仿宋" w:hAnsi="仿宋" w:eastAsia="仿宋" w:cs="仿宋"/>
          <w:b w:val="0"/>
          <w:bCs w:val="0"/>
          <w:sz w:val="24"/>
          <w:szCs w:val="24"/>
        </w:rPr>
      </w:pPr>
      <w:r>
        <w:rPr>
          <w:rFonts w:hint="eastAsia" w:ascii="仿宋" w:hAnsi="仿宋" w:eastAsia="仿宋" w:cs="仿宋"/>
          <w:sz w:val="24"/>
          <w:szCs w:val="24"/>
        </w:rPr>
        <w:t>任务</w:t>
      </w:r>
      <w:r>
        <w:rPr>
          <w:rFonts w:hint="eastAsia" w:ascii="仿宋" w:hAnsi="仿宋" w:eastAsia="仿宋" w:cs="仿宋"/>
          <w:sz w:val="24"/>
          <w:szCs w:val="24"/>
          <w:lang w:val="en-US" w:eastAsia="zh-CN"/>
        </w:rPr>
        <w:t>四</w:t>
      </w:r>
      <w:r>
        <w:rPr>
          <w:rFonts w:hint="eastAsia" w:ascii="仿宋" w:hAnsi="仿宋" w:eastAsia="仿宋" w:cs="仿宋"/>
          <w:sz w:val="24"/>
          <w:szCs w:val="24"/>
        </w:rPr>
        <w:t>：风光互补系统调度运营管理(</w:t>
      </w:r>
      <w:r>
        <w:rPr>
          <w:rFonts w:ascii="仿宋" w:hAnsi="仿宋" w:eastAsia="仿宋" w:cs="仿宋"/>
          <w:sz w:val="24"/>
          <w:szCs w:val="24"/>
        </w:rPr>
        <w:t>2</w:t>
      </w:r>
      <w:r>
        <w:rPr>
          <w:rFonts w:hint="eastAsia" w:ascii="仿宋" w:hAnsi="仿宋" w:eastAsia="仿宋" w:cs="仿宋"/>
          <w:sz w:val="24"/>
          <w:szCs w:val="24"/>
          <w:lang w:val="en-US" w:eastAsia="zh-CN"/>
        </w:rPr>
        <w:t>2</w:t>
      </w:r>
      <w:r>
        <w:rPr>
          <w:rFonts w:hint="eastAsia" w:ascii="仿宋" w:hAnsi="仿宋" w:eastAsia="仿宋" w:cs="仿宋"/>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6" croptop="17094f" cropbottom="2729f" o:title=""/>
            <o:lock v:ext="edit" aspectratio="f"/>
            <w10:wrap type="none"/>
            <w10:anchorlock/>
          </v:shape>
          <o:OLEObject Type="Embed" ProgID="Visio.Drawing.11" ShapeID="_x0000_i1030" DrawAspect="Content" ObjectID="_1468075731" r:id="rId25">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13"/>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13"/>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sz w:val="24"/>
          <w:szCs w:val="24"/>
        </w:rPr>
      </w:pPr>
      <w:r>
        <w:rPr>
          <w:rFonts w:hint="eastAsia" w:ascii="仿宋" w:hAnsi="仿宋" w:eastAsia="仿宋" w:cs="仿宋"/>
          <w:sz w:val="24"/>
          <w:szCs w:val="24"/>
        </w:rPr>
        <w:t>①</w:t>
      </w:r>
      <w:r>
        <w:rPr>
          <w:rFonts w:hint="eastAsia" w:ascii="仿宋" w:hAnsi="仿宋" w:eastAsia="仿宋"/>
          <w:sz w:val="24"/>
          <w:szCs w:val="24"/>
        </w:rPr>
        <w:t>在该界面中设计风光互补工作方式手动/自动、运行/检修旋钮控件及它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w:t>
      </w:r>
      <w:r>
        <w:rPr>
          <w:rFonts w:hint="eastAsia" w:ascii="仿宋" w:hAnsi="仿宋" w:eastAsia="仿宋"/>
          <w:sz w:val="24"/>
          <w:szCs w:val="24"/>
          <w:lang w:val="en-US" w:eastAsia="zh-CN"/>
        </w:rPr>
        <w:t>站</w:t>
      </w:r>
      <w:r>
        <w:rPr>
          <w:rFonts w:hint="eastAsia" w:ascii="仿宋" w:hAnsi="仿宋" w:eastAsia="仿宋"/>
          <w:sz w:val="24"/>
          <w:szCs w:val="24"/>
        </w:rPr>
        <w:t>2投入/切出旋钮控件及其工作状态指示灯，当电站投入时，相应指示灯控件亮，否则熄灭。设计风速检测指示灯，按照</w:t>
      </w:r>
      <w:r>
        <w:rPr>
          <w:rFonts w:hint="eastAsia" w:ascii="仿宋" w:hAnsi="仿宋" w:eastAsia="仿宋"/>
          <w:sz w:val="24"/>
          <w:szCs w:val="24"/>
          <w:lang w:eastAsia="zh-CN"/>
        </w:rPr>
        <w:t>任务四</w:t>
      </w:r>
      <w:r>
        <w:rPr>
          <w:rFonts w:hint="eastAsia" w:ascii="仿宋" w:hAnsi="仿宋" w:eastAsia="仿宋"/>
          <w:sz w:val="24"/>
          <w:szCs w:val="24"/>
        </w:rPr>
        <w:t>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480" w:firstLineChars="200"/>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480" w:firstLineChars="200"/>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w:t>
      </w:r>
      <w:r>
        <w:rPr>
          <w:rFonts w:hint="eastAsia" w:ascii="仿宋" w:hAnsi="仿宋" w:eastAsia="仿宋"/>
          <w:sz w:val="24"/>
          <w:szCs w:val="24"/>
          <w:lang w:val="en-US" w:eastAsia="zh-CN"/>
        </w:rPr>
        <w:t>四</w:t>
      </w:r>
      <w:r>
        <w:rPr>
          <w:rFonts w:hint="eastAsia" w:ascii="仿宋" w:hAnsi="仿宋" w:eastAsia="仿宋"/>
          <w:sz w:val="24"/>
          <w:szCs w:val="24"/>
        </w:rPr>
        <w:t>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480" w:firstLineChars="200"/>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8" r:link="rId29"/>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22"/>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23"/>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841875" cy="2634615"/>
            <wp:effectExtent l="0" t="0" r="9525" b="6985"/>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2" cstate="print">
                      <a:extLst>
                        <a:ext uri="{28A0092B-C50C-407E-A947-70E740481C1C}">
                          <a14:useLocalDpi xmlns:a14="http://schemas.microsoft.com/office/drawing/2010/main" val="0"/>
                        </a:ext>
                      </a:extLst>
                    </a:blip>
                    <a:srcRect b="9525"/>
                    <a:stretch>
                      <a:fillRect/>
                    </a:stretch>
                  </pic:blipFill>
                  <pic:spPr>
                    <a:xfrm>
                      <a:off x="0" y="0"/>
                      <a:ext cx="4841875" cy="2634615"/>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检测1号、2号光伏电站同时发电的输出特性；1号、2号光伏电站同时发电，但遮挡1号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号、2号光伏电站同时发电，遮挡1号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ind w:firstLine="480" w:firstLineChars="200"/>
        <w:rPr>
          <w:rFonts w:ascii="仿宋" w:hAnsi="仿宋" w:eastAsia="仿宋"/>
          <w:sz w:val="24"/>
        </w:rPr>
      </w:pPr>
    </w:p>
    <w:p>
      <w:pPr>
        <w:pStyle w:val="3"/>
        <w:spacing w:before="0" w:after="0" w:line="300" w:lineRule="auto"/>
        <w:rPr>
          <w:rFonts w:ascii="仿宋" w:hAnsi="仿宋" w:eastAsia="仿宋"/>
          <w:b w:val="0"/>
          <w:sz w:val="24"/>
          <w:szCs w:val="24"/>
        </w:rPr>
      </w:pPr>
      <w:r>
        <w:rPr>
          <w:rFonts w:hint="eastAsia" w:ascii="仿宋" w:hAnsi="仿宋" w:eastAsia="仿宋"/>
          <w:sz w:val="24"/>
          <w:szCs w:val="24"/>
        </w:rPr>
        <w:t>任务</w:t>
      </w:r>
      <w:r>
        <w:rPr>
          <w:rFonts w:hint="eastAsia" w:ascii="仿宋" w:hAnsi="仿宋" w:eastAsia="仿宋"/>
          <w:sz w:val="24"/>
          <w:szCs w:val="24"/>
          <w:lang w:val="en-US" w:eastAsia="zh-CN"/>
        </w:rPr>
        <w:t>五</w:t>
      </w:r>
      <w:r>
        <w:rPr>
          <w:rFonts w:hint="eastAsia" w:ascii="仿宋" w:hAnsi="仿宋" w:eastAsia="仿宋"/>
          <w:sz w:val="24"/>
          <w:szCs w:val="24"/>
        </w:rPr>
        <w:t>：能源信息化管理（</w:t>
      </w:r>
      <w:r>
        <w:rPr>
          <w:rFonts w:ascii="仿宋" w:hAnsi="仿宋" w:eastAsia="仿宋"/>
          <w:sz w:val="24"/>
          <w:szCs w:val="24"/>
        </w:rPr>
        <w:t>1</w:t>
      </w:r>
      <w:r>
        <w:rPr>
          <w:rFonts w:hint="eastAsia" w:ascii="仿宋" w:hAnsi="仿宋" w:eastAsia="仿宋"/>
          <w:sz w:val="24"/>
          <w:szCs w:val="24"/>
          <w:lang w:val="en-US" w:eastAsia="zh-CN"/>
        </w:rPr>
        <w:t>8</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6"/>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438015" cy="3263900"/>
            <wp:effectExtent l="0" t="0" r="698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3"/>
                    <a:stretch>
                      <a:fillRect/>
                    </a:stretch>
                  </pic:blipFill>
                  <pic:spPr>
                    <a:xfrm>
                      <a:off x="0" y="0"/>
                      <a:ext cx="4438015" cy="326390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4"/>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机尾翼偏航状态（指示灯变化），完成后保存界面。</w:t>
      </w:r>
    </w:p>
    <w:p>
      <w:pPr>
        <w:pStyle w:val="21"/>
        <w:numPr>
          <w:ilvl w:val="0"/>
          <w:numId w:val="0"/>
        </w:numPr>
        <w:spacing w:line="300" w:lineRule="auto"/>
        <w:ind w:left="414" w:leftChars="0"/>
        <w:rPr>
          <w:rFonts w:ascii="仿宋" w:hAnsi="仿宋" w:eastAsia="仿宋"/>
          <w:b/>
          <w:sz w:val="24"/>
          <w:szCs w:val="24"/>
        </w:rPr>
      </w:pPr>
      <w:r>
        <w:rPr>
          <w:rFonts w:hint="eastAsia" w:ascii="仿宋" w:hAnsi="仿宋" w:eastAsia="仿宋"/>
          <w:b/>
          <w:sz w:val="24"/>
          <w:szCs w:val="24"/>
          <w:lang w:val="en-US" w:eastAsia="zh-CN"/>
        </w:rPr>
        <w:t>四、</w:t>
      </w: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机尾翼偏航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ind w:firstLine="482"/>
        <w:rPr>
          <w:rFonts w:hint="eastAsia" w:ascii="仿宋" w:hAnsi="仿宋" w:eastAsia="仿宋"/>
          <w:b/>
          <w:sz w:val="24"/>
          <w:szCs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7"/>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13"/>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保持遮挡1号光伏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13"/>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保持遮挡1号光伏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13"/>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73" o:spid="_x0000_s1073" o:spt="75" type="#_x0000_t75" style="position:absolute;left:0pt;margin-left:70.95pt;margin-top:-49.15pt;height:299.8pt;width:379.15pt;z-index:251661312;mso-width-relative:page;mso-height-relative:page;" o:ole="t" filled="f" o:preferrelative="t" stroked="f" coordsize="21600,21600">
            <v:path/>
            <v:fill on="f" focussize="0,0"/>
            <v:stroke on="f" joinstyle="miter"/>
            <v:imagedata r:id="rId36" o:title=""/>
            <o:lock v:ext="edit" aspectratio="t"/>
          </v:shape>
          <o:OLEObject Type="Embed" ProgID="Visio.Drawing.11" ShapeID="_x0000_s1073" DrawAspect="Content" ObjectID="_1468075732" r:id="rId35">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75" o:spid="_x0000_s1075" o:spt="75" type="#_x0000_t75" style="position:absolute;left:0pt;margin-left:71.7pt;margin-top:12.65pt;height:299.8pt;width:379.15pt;z-index:251663360;mso-width-relative:page;mso-height-relative:page;" o:ole="t" filled="f" o:preferrelative="t" stroked="f" coordsize="21600,21600">
            <v:path/>
            <v:fill on="f" focussize="0,0"/>
            <v:stroke on="f" joinstyle="miter"/>
            <v:imagedata r:id="rId36" o:title=""/>
            <o:lock v:ext="edit" aspectratio="t"/>
          </v:shape>
          <o:OLEObject Type="Embed" ProgID="Visio.Drawing.11" ShapeID="_x0000_s1075" DrawAspect="Content" ObjectID="_1468075733" r:id="rId37">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13"/>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74" o:spid="_x0000_s1074" o:spt="75" type="#_x0000_t75" style="position:absolute;left:0pt;margin-left:64.85pt;margin-top:13.15pt;height:273.1pt;width:343.7pt;z-index:251662336;mso-width-relative:page;mso-height-relative:page;" o:ole="t" filled="f" o:preferrelative="t" stroked="f" coordsize="21600,21600">
            <v:path/>
            <v:fill on="f" focussize="0,0"/>
            <v:stroke on="f" joinstyle="miter"/>
            <v:imagedata r:id="rId39" o:title=""/>
            <o:lock v:ext="edit" aspectratio="t"/>
          </v:shape>
          <o:OLEObject Type="Embed" ProgID="Visio.Drawing.11" ShapeID="_x0000_s1074" DrawAspect="Content" ObjectID="_1468075734" r:id="rId38">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r>
        <w:rPr>
          <w:rFonts w:ascii="仿宋_GB2312" w:eastAsia="仿宋_GB2312" w:cs="仿宋_GB2312"/>
          <w:sz w:val="30"/>
          <w:szCs w:val="30"/>
        </w:rPr>
        <w:br w:type="page"/>
      </w: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24"/>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24"/>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1" w:name="_GoBack"/>
            <w:bookmarkEnd w:id="1"/>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24"/>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24"/>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21"/>
              <w:numPr>
                <w:ilvl w:val="0"/>
                <w:numId w:val="7"/>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13"/>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24"/>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000247B" w:usb2="00000009" w:usb3="00000000" w:csb0="200001FF" w:csb1="00000000"/>
  </w:font>
  <w:font w:name="OEEEEV+FZHTJW--GB1-0">
    <w:altName w:val="宋体"/>
    <w:panose1 w:val="00000000000000000000"/>
    <w:charset w:val="86"/>
    <w:family w:val="swiss"/>
    <w:pitch w:val="default"/>
    <w:sig w:usb0="00000000" w:usb1="00000000" w:usb2="00000010" w:usb3="00000000" w:csb0="00040000"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fldChar w:fldCharType="begin"/>
    </w:r>
    <w:r>
      <w:instrText xml:space="preserve"> PAGE  \* MERGEFORMAT </w:instrText>
    </w:r>
    <w:r>
      <w:fldChar w:fldCharType="separate"/>
    </w:r>
    <w:r>
      <w:t>45</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74FB018E"/>
    <w:multiLevelType w:val="multilevel"/>
    <w:tmpl w:val="74FB018E"/>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5"/>
  </w:num>
  <w:num w:numId="2">
    <w:abstractNumId w:val="1"/>
  </w:num>
  <w:num w:numId="3">
    <w:abstractNumId w:val="6"/>
  </w:num>
  <w:num w:numId="4">
    <w:abstractNumId w:val="0"/>
  </w:num>
  <w:num w:numId="5">
    <w:abstractNumId w:val="2"/>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34E66"/>
    <w:rsid w:val="000372DE"/>
    <w:rsid w:val="001A34EC"/>
    <w:rsid w:val="001C533D"/>
    <w:rsid w:val="001F471B"/>
    <w:rsid w:val="001F6C13"/>
    <w:rsid w:val="0021387A"/>
    <w:rsid w:val="00235C5E"/>
    <w:rsid w:val="00297727"/>
    <w:rsid w:val="002D42A6"/>
    <w:rsid w:val="003149A4"/>
    <w:rsid w:val="003739F9"/>
    <w:rsid w:val="003948A8"/>
    <w:rsid w:val="003D1558"/>
    <w:rsid w:val="0042792B"/>
    <w:rsid w:val="004457C7"/>
    <w:rsid w:val="00454F52"/>
    <w:rsid w:val="00485125"/>
    <w:rsid w:val="004C185E"/>
    <w:rsid w:val="004F289E"/>
    <w:rsid w:val="00534441"/>
    <w:rsid w:val="00547BEE"/>
    <w:rsid w:val="005B3F97"/>
    <w:rsid w:val="005C51ED"/>
    <w:rsid w:val="0065424F"/>
    <w:rsid w:val="006D5C3F"/>
    <w:rsid w:val="006F7304"/>
    <w:rsid w:val="00733CC9"/>
    <w:rsid w:val="00783F07"/>
    <w:rsid w:val="007B704C"/>
    <w:rsid w:val="00916492"/>
    <w:rsid w:val="0091786D"/>
    <w:rsid w:val="009C5B9D"/>
    <w:rsid w:val="00A845F8"/>
    <w:rsid w:val="00AE1AFA"/>
    <w:rsid w:val="00B661F4"/>
    <w:rsid w:val="00CF5A18"/>
    <w:rsid w:val="00D60647"/>
    <w:rsid w:val="00D82C49"/>
    <w:rsid w:val="00D842F8"/>
    <w:rsid w:val="00D93103"/>
    <w:rsid w:val="00DD4358"/>
    <w:rsid w:val="00E2786E"/>
    <w:rsid w:val="00E31DE0"/>
    <w:rsid w:val="00EC3D11"/>
    <w:rsid w:val="00EE6878"/>
    <w:rsid w:val="00EF504B"/>
    <w:rsid w:val="00F84EAC"/>
    <w:rsid w:val="12F30540"/>
    <w:rsid w:val="1981718B"/>
    <w:rsid w:val="1D8C2E65"/>
    <w:rsid w:val="2547400B"/>
    <w:rsid w:val="423727BA"/>
    <w:rsid w:val="54713887"/>
    <w:rsid w:val="56445061"/>
    <w:rsid w:val="58671B9D"/>
    <w:rsid w:val="64CA18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paragraph" w:styleId="3">
    <w:name w:val="heading 2"/>
    <w:basedOn w:val="1"/>
    <w:next w:val="1"/>
    <w:link w:val="36"/>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8"/>
    <w:qFormat/>
    <w:uiPriority w:val="0"/>
    <w:pPr>
      <w:keepNext/>
      <w:keepLines/>
      <w:spacing w:before="260" w:after="260" w:line="413" w:lineRule="auto"/>
      <w:outlineLvl w:val="2"/>
    </w:pPr>
    <w:rPr>
      <w:b/>
      <w:bCs/>
      <w:kern w:val="0"/>
      <w:sz w:val="32"/>
      <w:szCs w:val="32"/>
    </w:rPr>
  </w:style>
  <w:style w:type="character" w:default="1" w:styleId="15">
    <w:name w:val="Default Paragraph Font"/>
    <w:semiHidden/>
    <w:unhideWhenUsed/>
    <w:uiPriority w:val="1"/>
  </w:style>
  <w:style w:type="table" w:default="1" w:styleId="13">
    <w:name w:val="Normal Table"/>
    <w:semiHidden/>
    <w:unhideWhenUsed/>
    <w:uiPriority w:val="99"/>
    <w:tblPr>
      <w:tblCellMar>
        <w:top w:w="0" w:type="dxa"/>
        <w:left w:w="108" w:type="dxa"/>
        <w:bottom w:w="0" w:type="dxa"/>
        <w:right w:w="108" w:type="dxa"/>
      </w:tblCellMar>
    </w:tblPr>
  </w:style>
  <w:style w:type="paragraph" w:styleId="5">
    <w:name w:val="Normal Indent"/>
    <w:basedOn w:val="1"/>
    <w:qFormat/>
    <w:uiPriority w:val="99"/>
    <w:pPr>
      <w:ind w:firstLine="420" w:firstLineChars="200"/>
    </w:pPr>
    <w:rPr>
      <w:rFonts w:ascii="Times New Roman" w:hAnsi="Times New Roman" w:cs="Times New Roman"/>
      <w:sz w:val="24"/>
      <w:szCs w:val="24"/>
    </w:rPr>
  </w:style>
  <w:style w:type="paragraph" w:styleId="6">
    <w:name w:val="annotation text"/>
    <w:basedOn w:val="1"/>
    <w:link w:val="26"/>
    <w:qFormat/>
    <w:uiPriority w:val="99"/>
    <w:pPr>
      <w:jc w:val="left"/>
    </w:pPr>
  </w:style>
  <w:style w:type="paragraph" w:styleId="7">
    <w:name w:val="Balloon Text"/>
    <w:basedOn w:val="1"/>
    <w:link w:val="27"/>
    <w:qFormat/>
    <w:uiPriority w:val="99"/>
    <w:rPr>
      <w:sz w:val="18"/>
      <w:szCs w:val="18"/>
    </w:rPr>
  </w:style>
  <w:style w:type="paragraph" w:styleId="8">
    <w:name w:val="footer"/>
    <w:basedOn w:val="1"/>
    <w:link w:val="19"/>
    <w:qFormat/>
    <w:uiPriority w:val="99"/>
    <w:pPr>
      <w:tabs>
        <w:tab w:val="center" w:pos="4153"/>
        <w:tab w:val="right" w:pos="8306"/>
      </w:tabs>
      <w:snapToGrid w:val="0"/>
      <w:jc w:val="left"/>
    </w:pPr>
    <w:rPr>
      <w:sz w:val="18"/>
      <w:szCs w:val="18"/>
    </w:rPr>
  </w:style>
  <w:style w:type="paragraph" w:styleId="9">
    <w:name w:val="header"/>
    <w:basedOn w:val="1"/>
    <w:link w:val="25"/>
    <w:qFormat/>
    <w:uiPriority w:val="99"/>
    <w:pPr>
      <w:pBdr>
        <w:bottom w:val="single" w:color="auto" w:sz="6" w:space="1"/>
      </w:pBdr>
      <w:tabs>
        <w:tab w:val="center" w:pos="4153"/>
        <w:tab w:val="right" w:pos="8306"/>
      </w:tabs>
      <w:snapToGrid w:val="0"/>
      <w:jc w:val="center"/>
    </w:pPr>
    <w:rPr>
      <w:sz w:val="18"/>
      <w:szCs w:val="18"/>
    </w:rPr>
  </w:style>
  <w:style w:type="paragraph" w:styleId="10">
    <w:name w:val="footnote text"/>
    <w:basedOn w:val="1"/>
    <w:link w:val="28"/>
    <w:qFormat/>
    <w:uiPriority w:val="99"/>
    <w:pPr>
      <w:snapToGrid w:val="0"/>
      <w:jc w:val="left"/>
    </w:pPr>
    <w:rPr>
      <w:rFonts w:cs="Times New Roman"/>
      <w:kern w:val="0"/>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2">
    <w:name w:val="annotation subject"/>
    <w:basedOn w:val="6"/>
    <w:next w:val="6"/>
    <w:link w:val="29"/>
    <w:qFormat/>
    <w:uiPriority w:val="99"/>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page number"/>
    <w:basedOn w:val="15"/>
    <w:qFormat/>
    <w:uiPriority w:val="99"/>
    <w:rPr>
      <w:rFonts w:cs="Times New Roman"/>
    </w:rPr>
  </w:style>
  <w:style w:type="character" w:styleId="17">
    <w:name w:val="annotation reference"/>
    <w:basedOn w:val="15"/>
    <w:qFormat/>
    <w:uiPriority w:val="99"/>
    <w:rPr>
      <w:rFonts w:cs="Times New Roman"/>
      <w:sz w:val="21"/>
      <w:szCs w:val="21"/>
    </w:rPr>
  </w:style>
  <w:style w:type="character" w:customStyle="1" w:styleId="18">
    <w:name w:val="标题 3 Char"/>
    <w:basedOn w:val="15"/>
    <w:link w:val="4"/>
    <w:qFormat/>
    <w:uiPriority w:val="0"/>
    <w:rPr>
      <w:rFonts w:cs="黑体"/>
      <w:b/>
      <w:bCs/>
      <w:sz w:val="32"/>
      <w:szCs w:val="32"/>
    </w:rPr>
  </w:style>
  <w:style w:type="character" w:customStyle="1" w:styleId="19">
    <w:name w:val="页脚 Char"/>
    <w:basedOn w:val="15"/>
    <w:link w:val="8"/>
    <w:qFormat/>
    <w:locked/>
    <w:uiPriority w:val="99"/>
    <w:rPr>
      <w:rFonts w:cs="黑体"/>
      <w:kern w:val="2"/>
      <w:sz w:val="18"/>
      <w:szCs w:val="18"/>
    </w:rPr>
  </w:style>
  <w:style w:type="paragraph" w:customStyle="1" w:styleId="20">
    <w:name w:val="_Style 25"/>
    <w:basedOn w:val="1"/>
    <w:next w:val="21"/>
    <w:qFormat/>
    <w:uiPriority w:val="34"/>
    <w:pPr>
      <w:ind w:firstLine="420" w:firstLineChars="200"/>
    </w:pPr>
  </w:style>
  <w:style w:type="paragraph" w:styleId="21">
    <w:name w:val="List Paragraph"/>
    <w:basedOn w:val="1"/>
    <w:qFormat/>
    <w:uiPriority w:val="99"/>
    <w:pPr>
      <w:ind w:firstLine="420" w:firstLineChars="200"/>
    </w:pPr>
  </w:style>
  <w:style w:type="paragraph" w:customStyle="1" w:styleId="22">
    <w:name w:val="列出段落11"/>
    <w:basedOn w:val="1"/>
    <w:qFormat/>
    <w:uiPriority w:val="0"/>
    <w:pPr>
      <w:ind w:firstLine="420" w:firstLineChars="200"/>
    </w:pPr>
  </w:style>
  <w:style w:type="paragraph" w:customStyle="1" w:styleId="23">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24">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25">
    <w:name w:val="页眉 Char"/>
    <w:basedOn w:val="15"/>
    <w:link w:val="9"/>
    <w:qFormat/>
    <w:uiPriority w:val="99"/>
    <w:rPr>
      <w:rFonts w:cs="黑体"/>
      <w:kern w:val="2"/>
      <w:sz w:val="18"/>
      <w:szCs w:val="18"/>
    </w:rPr>
  </w:style>
  <w:style w:type="character" w:customStyle="1" w:styleId="26">
    <w:name w:val="批注文字 Char"/>
    <w:basedOn w:val="15"/>
    <w:link w:val="6"/>
    <w:qFormat/>
    <w:uiPriority w:val="99"/>
    <w:rPr>
      <w:rFonts w:cs="黑体"/>
      <w:kern w:val="2"/>
      <w:sz w:val="21"/>
      <w:szCs w:val="22"/>
    </w:rPr>
  </w:style>
  <w:style w:type="character" w:customStyle="1" w:styleId="27">
    <w:name w:val="批注框文本 Char"/>
    <w:basedOn w:val="15"/>
    <w:link w:val="7"/>
    <w:qFormat/>
    <w:uiPriority w:val="99"/>
    <w:rPr>
      <w:rFonts w:cs="黑体"/>
      <w:kern w:val="2"/>
      <w:sz w:val="18"/>
      <w:szCs w:val="18"/>
    </w:rPr>
  </w:style>
  <w:style w:type="character" w:customStyle="1" w:styleId="28">
    <w:name w:val="脚注文本 Char"/>
    <w:basedOn w:val="15"/>
    <w:link w:val="10"/>
    <w:qFormat/>
    <w:uiPriority w:val="99"/>
    <w:rPr>
      <w:sz w:val="18"/>
      <w:szCs w:val="18"/>
    </w:rPr>
  </w:style>
  <w:style w:type="character" w:customStyle="1" w:styleId="29">
    <w:name w:val="批注主题 Char"/>
    <w:basedOn w:val="26"/>
    <w:link w:val="12"/>
    <w:qFormat/>
    <w:uiPriority w:val="99"/>
    <w:rPr>
      <w:rFonts w:cs="黑体"/>
      <w:b/>
      <w:bCs/>
      <w:kern w:val="2"/>
      <w:sz w:val="21"/>
      <w:szCs w:val="22"/>
    </w:rPr>
  </w:style>
  <w:style w:type="paragraph" w:customStyle="1" w:styleId="30">
    <w:name w:val="Pa4"/>
    <w:basedOn w:val="1"/>
    <w:next w:val="1"/>
    <w:qFormat/>
    <w:uiPriority w:val="99"/>
    <w:pPr>
      <w:autoSpaceDE w:val="0"/>
      <w:autoSpaceDN w:val="0"/>
      <w:adjustRightInd w:val="0"/>
      <w:spacing w:line="301" w:lineRule="atLeast"/>
      <w:jc w:val="left"/>
    </w:pPr>
    <w:rPr>
      <w:rFonts w:ascii="OEEEEV+FZHTJW--GB1-0" w:eastAsia="OEEEEV+FZHTJW--GB1-0"/>
      <w:kern w:val="0"/>
      <w:sz w:val="24"/>
      <w:szCs w:val="24"/>
    </w:rPr>
  </w:style>
  <w:style w:type="paragraph" w:customStyle="1" w:styleId="31">
    <w:name w:val="列出段落1"/>
    <w:basedOn w:val="1"/>
    <w:qFormat/>
    <w:uiPriority w:val="99"/>
    <w:pPr>
      <w:ind w:firstLine="420" w:firstLineChars="200"/>
    </w:pPr>
    <w:rPr>
      <w:rFonts w:ascii="Times New Roman" w:hAnsi="Times New Roman" w:cs="Times New Roman"/>
      <w:szCs w:val="24"/>
    </w:rPr>
  </w:style>
  <w:style w:type="paragraph" w:customStyle="1" w:styleId="32">
    <w:name w:val="5-内文"/>
    <w:basedOn w:val="1"/>
    <w:link w:val="33"/>
    <w:qFormat/>
    <w:uiPriority w:val="0"/>
    <w:pPr>
      <w:spacing w:beforeLines="25" w:afterLines="25" w:line="300" w:lineRule="auto"/>
      <w:ind w:firstLine="200" w:firstLineChars="200"/>
    </w:pPr>
    <w:rPr>
      <w:rFonts w:ascii="Times New Roman" w:hAnsi="Times New Roman" w:eastAsia="仿宋_GB2312" w:cs="Times New Roman"/>
      <w:kern w:val="0"/>
      <w:sz w:val="28"/>
      <w:szCs w:val="20"/>
    </w:rPr>
  </w:style>
  <w:style w:type="character" w:customStyle="1" w:styleId="33">
    <w:name w:val="5-内文 Char"/>
    <w:link w:val="32"/>
    <w:qFormat/>
    <w:locked/>
    <w:uiPriority w:val="0"/>
    <w:rPr>
      <w:rFonts w:ascii="Times New Roman" w:hAnsi="Times New Roman" w:eastAsia="仿宋_GB2312"/>
      <w:sz w:val="28"/>
    </w:rPr>
  </w:style>
  <w:style w:type="character" w:customStyle="1" w:styleId="34">
    <w:name w:val="脚注文本 Char1"/>
    <w:basedOn w:val="15"/>
    <w:semiHidden/>
    <w:qFormat/>
    <w:locked/>
    <w:uiPriority w:val="99"/>
    <w:rPr>
      <w:rFonts w:cs="Times New Roman"/>
      <w:sz w:val="18"/>
      <w:szCs w:val="18"/>
    </w:rPr>
  </w:style>
  <w:style w:type="paragraph" w:customStyle="1" w:styleId="35">
    <w:name w:val="修订1"/>
    <w:hidden/>
    <w:semiHidden/>
    <w:qFormat/>
    <w:uiPriority w:val="99"/>
    <w:rPr>
      <w:rFonts w:ascii="Calibri" w:hAnsi="Calibri" w:eastAsia="宋体" w:cs="黑体"/>
      <w:kern w:val="2"/>
      <w:sz w:val="21"/>
      <w:szCs w:val="22"/>
      <w:lang w:val="en-US" w:eastAsia="zh-CN" w:bidi="ar-SA"/>
    </w:rPr>
  </w:style>
  <w:style w:type="character" w:customStyle="1" w:styleId="36">
    <w:name w:val="标题 2 Char"/>
    <w:basedOn w:val="15"/>
    <w:link w:val="3"/>
    <w:semiHidden/>
    <w:qFormat/>
    <w:uiPriority w:val="0"/>
    <w:rPr>
      <w:rFonts w:asciiTheme="majorHAnsi" w:hAnsiTheme="majorHAnsi" w:eastAsiaTheme="majorEastAsia" w:cstheme="majorBidi"/>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2.xml"/><Relationship Id="rId39" Type="http://schemas.openxmlformats.org/officeDocument/2006/relationships/image" Target="media/image24.wmf"/><Relationship Id="rId38" Type="http://schemas.openxmlformats.org/officeDocument/2006/relationships/oleObject" Target="embeddings/Microsoft_Visio_2003-2010___9.vsd"/><Relationship Id="rId37" Type="http://schemas.openxmlformats.org/officeDocument/2006/relationships/oleObject" Target="embeddings/Microsoft_Visio_2003-2010___8.vsd"/><Relationship Id="rId36" Type="http://schemas.openxmlformats.org/officeDocument/2006/relationships/image" Target="media/image23.wmf"/><Relationship Id="rId35" Type="http://schemas.openxmlformats.org/officeDocument/2006/relationships/oleObject" Target="embeddings/Microsoft_Visio_2003-2010___7.vsd"/><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er" Target="footer1.xml"/><Relationship Id="rId29" Type="http://schemas.openxmlformats.org/officeDocument/2006/relationships/image" Target="../../Documents/Tencent%2525252525252525252525252525252525252525252525252520Files/123167135/Image/C2C/UTU7PTY7GJNI3PCP6_1_XWY.png" TargetMode="External"/><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emf"/><Relationship Id="rId25" Type="http://schemas.openxmlformats.org/officeDocument/2006/relationships/oleObject" Target="embeddings/Microsoft_Visio_2003-2010___6.vsd"/><Relationship Id="rId24" Type="http://schemas.openxmlformats.org/officeDocument/2006/relationships/image" Target="media/image14.emf"/><Relationship Id="rId23" Type="http://schemas.openxmlformats.org/officeDocument/2006/relationships/oleObject" Target="embeddings/Microsoft_Visio_2003-2010___5.vsd"/><Relationship Id="rId22" Type="http://schemas.openxmlformats.org/officeDocument/2006/relationships/image" Target="media/image13.emf"/><Relationship Id="rId21" Type="http://schemas.openxmlformats.org/officeDocument/2006/relationships/oleObject" Target="embeddings/Microsoft_Visio_2003-2010___4.vsd"/><Relationship Id="rId20" Type="http://schemas.openxmlformats.org/officeDocument/2006/relationships/image" Target="media/image12.emf"/><Relationship Id="rId2" Type="http://schemas.openxmlformats.org/officeDocument/2006/relationships/settings" Target="settings.xml"/><Relationship Id="rId19" Type="http://schemas.openxmlformats.org/officeDocument/2006/relationships/package" Target="embeddings/Microsoft_Visio___3.vsdx"/><Relationship Id="rId18" Type="http://schemas.openxmlformats.org/officeDocument/2006/relationships/image" Target="media/image11.emf"/><Relationship Id="rId17" Type="http://schemas.openxmlformats.org/officeDocument/2006/relationships/oleObject" Target="embeddings/Microsoft_Visio_2003-2010___2.vsd"/><Relationship Id="rId16" Type="http://schemas.openxmlformats.org/officeDocument/2006/relationships/image" Target="media/image10.emf"/><Relationship Id="rId15" Type="http://schemas.openxmlformats.org/officeDocument/2006/relationships/oleObject" Target="embeddings/Microsoft_Visio_2003-2010___1.vsd"/><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72"/>
    <customShpInfo spid="_x0000_s1073"/>
    <customShpInfo spid="_x0000_s1075"/>
    <customShpInfo spid="_x0000_s1074"/>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330BB96-262C-4DAE-876A-31A18D7538D3}">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4196</Words>
  <Characters>23921</Characters>
  <Lines>199</Lines>
  <Paragraphs>56</Paragraphs>
  <TotalTime>2</TotalTime>
  <ScaleCrop>false</ScaleCrop>
  <LinksUpToDate>false</LinksUpToDate>
  <CharactersWithSpaces>28061</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2021-12-03T13:22:14Z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