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2.vsdx" ContentType="application/vnd.ms-visio.drawing"/>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pacing w:line="360" w:lineRule="auto"/>
        <w:jc w:val="center"/>
        <w:rPr>
          <w:rFonts w:hint="eastAsia" w:ascii="黑体" w:hAnsi="黑体" w:eastAsia="黑体"/>
          <w:b/>
          <w:sz w:val="52"/>
          <w:szCs w:val="52"/>
          <w:lang w:eastAsia="zh-CN"/>
        </w:rPr>
      </w:pPr>
      <w:r>
        <w:rPr>
          <w:rFonts w:hint="eastAsia" w:ascii="黑体" w:hAnsi="黑体" w:eastAsia="黑体"/>
          <w:b/>
          <w:sz w:val="44"/>
          <w:szCs w:val="44"/>
        </w:rPr>
        <w:t>赛项样卷</w:t>
      </w:r>
      <w:r>
        <w:rPr>
          <w:rFonts w:hint="eastAsia" w:ascii="黑体" w:hAnsi="黑体" w:eastAsia="黑体"/>
          <w:b/>
          <w:sz w:val="44"/>
          <w:szCs w:val="44"/>
          <w:lang w:eastAsia="zh-CN"/>
        </w:rPr>
        <w:t>六</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w:t>
      </w:r>
      <w:r>
        <w:rPr>
          <w:rFonts w:hint="eastAsia" w:ascii="仿宋" w:hAnsi="仿宋" w:eastAsia="仿宋"/>
          <w:sz w:val="28"/>
          <w:szCs w:val="28"/>
          <w:lang w:val="en-US" w:eastAsia="zh-CN"/>
        </w:rPr>
        <w:t>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13" w:firstLineChars="147"/>
        <w:rPr>
          <w:rFonts w:hint="eastAsia" w:ascii="仿宋" w:hAnsi="仿宋" w:eastAsia="仿宋"/>
          <w:b/>
          <w:sz w:val="28"/>
          <w:szCs w:val="28"/>
        </w:rPr>
      </w:pPr>
      <w:r>
        <w:rPr>
          <w:rFonts w:hint="eastAsia" w:ascii="仿宋" w:hAnsi="仿宋" w:eastAsia="仿宋"/>
          <w:b/>
          <w:sz w:val="28"/>
          <w:szCs w:val="28"/>
        </w:rPr>
        <w:t>一、赛项任务书</w:t>
      </w:r>
    </w:p>
    <w:p>
      <w:pPr>
        <w:spacing w:line="360" w:lineRule="auto"/>
        <w:ind w:firstLine="413" w:firstLineChars="147"/>
        <w:rPr>
          <w:rFonts w:ascii="仿宋" w:hAnsi="仿宋" w:eastAsia="仿宋"/>
          <w:b/>
          <w:sz w:val="28"/>
          <w:szCs w:val="28"/>
        </w:rPr>
      </w:pPr>
      <w:r>
        <w:rPr>
          <w:rFonts w:hint="eastAsia" w:ascii="仿宋" w:hAnsi="仿宋" w:eastAsia="仿宋"/>
          <w:b/>
          <w:sz w:val="28"/>
          <w:szCs w:val="28"/>
        </w:rPr>
        <w:t>（</w:t>
      </w:r>
      <w:r>
        <w:rPr>
          <w:rFonts w:ascii="仿宋" w:hAnsi="仿宋" w:eastAsia="仿宋"/>
          <w:b/>
          <w:sz w:val="28"/>
          <w:szCs w:val="28"/>
        </w:rPr>
        <w:t>一</w:t>
      </w:r>
      <w:r>
        <w:rPr>
          <w:rFonts w:hint="eastAsia" w:ascii="仿宋" w:hAnsi="仿宋" w:eastAsia="仿宋"/>
          <w:b/>
          <w:sz w:val="28"/>
          <w:szCs w:val="28"/>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b w:val="0"/>
          <w:bCs w:val="0"/>
          <w:sz w:val="24"/>
          <w:szCs w:val="24"/>
        </w:rPr>
      </w:pPr>
      <w:r>
        <w:rPr>
          <w:rFonts w:ascii="仿宋" w:hAnsi="仿宋" w:eastAsia="仿宋"/>
          <w:b w:val="0"/>
          <w:bCs w:val="0"/>
          <w:sz w:val="24"/>
          <w:szCs w:val="24"/>
        </w:rPr>
        <w:t>竞赛平台</w:t>
      </w:r>
      <w:r>
        <w:rPr>
          <w:rFonts w:hint="eastAsia" w:ascii="仿宋" w:hAnsi="仿宋" w:eastAsia="仿宋"/>
          <w:b w:val="0"/>
          <w:bCs w:val="0"/>
          <w:sz w:val="24"/>
          <w:szCs w:val="24"/>
        </w:rPr>
        <w:t>由光伏系统设计软件平台、光伏电站、风电场、能源转换平台和能源信息化管理系统组成</w:t>
      </w:r>
      <w:r>
        <w:rPr>
          <w:rFonts w:ascii="仿宋" w:hAnsi="仿宋" w:eastAsia="仿宋"/>
          <w:b w:val="0"/>
          <w:bCs w:val="0"/>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rPr>
          <w:rFonts w:ascii="仿宋" w:hAnsi="仿宋" w:eastAsia="仿宋"/>
          <w:b/>
          <w:sz w:val="24"/>
          <w:szCs w:val="24"/>
        </w:rPr>
      </w:pPr>
      <w:r>
        <w:rPr>
          <w:rFonts w:ascii="仿宋" w:hAnsi="仿宋" w:eastAsia="仿宋"/>
          <w:b/>
          <w:sz w:val="24"/>
          <w:szCs w:val="24"/>
        </w:rPr>
        <w:br w:type="page"/>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82" w:firstLineChars="20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82" w:firstLineChars="20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63360"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w:t>
      </w:r>
      <w:r>
        <w:rPr>
          <w:rFonts w:hint="eastAsia" w:ascii="仿宋" w:hAnsi="仿宋" w:eastAsia="仿宋"/>
          <w:sz w:val="24"/>
          <w:szCs w:val="24"/>
          <w:lang w:eastAsia="zh-CN"/>
        </w:rPr>
        <w:t>）</w:t>
      </w:r>
      <w:r>
        <w:rPr>
          <w:rFonts w:hint="eastAsia" w:ascii="仿宋" w:hAnsi="仿宋" w:eastAsia="仿宋"/>
          <w:sz w:val="24"/>
          <w:szCs w:val="24"/>
        </w:rPr>
        <w:t>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w:t>
      </w:r>
      <w:r>
        <w:rPr>
          <w:rFonts w:hint="eastAsia" w:ascii="仿宋" w:hAnsi="仿宋" w:eastAsia="仿宋"/>
          <w:sz w:val="24"/>
          <w:szCs w:val="24"/>
          <w:lang w:eastAsia="zh-CN"/>
        </w:rPr>
        <w:t>）</w:t>
      </w:r>
      <w:r>
        <w:rPr>
          <w:rFonts w:hint="eastAsia" w:ascii="仿宋" w:hAnsi="仿宋" w:eastAsia="仿宋"/>
          <w:sz w:val="24"/>
          <w:szCs w:val="24"/>
        </w:rPr>
        <w:t>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25pt;width:106.6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lang w:eastAsia="zh-CN"/>
        </w:rPr>
        <w:t>（</w:t>
      </w:r>
      <w:r>
        <w:rPr>
          <w:rFonts w:hint="eastAsia" w:ascii="仿宋" w:hAnsi="仿宋" w:eastAsia="仿宋"/>
          <w:sz w:val="24"/>
          <w:szCs w:val="24"/>
          <w:lang w:val="en-US" w:eastAsia="zh-CN"/>
        </w:rPr>
        <w:t>3</w:t>
      </w:r>
      <w:r>
        <w:rPr>
          <w:rFonts w:hint="eastAsia" w:ascii="仿宋" w:hAnsi="仿宋" w:eastAsia="仿宋"/>
          <w:sz w:val="24"/>
          <w:szCs w:val="24"/>
          <w:lang w:eastAsia="zh-CN"/>
        </w:rPr>
        <w:t>）</w:t>
      </w:r>
      <w:r>
        <w:rPr>
          <w:rFonts w:hint="eastAsia" w:ascii="仿宋" w:hAnsi="仿宋" w:eastAsia="仿宋"/>
          <w:sz w:val="24"/>
          <w:szCs w:val="24"/>
        </w:rPr>
        <w:t>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lang w:eastAsia="zh-CN"/>
        </w:rPr>
        <w:t>（</w:t>
      </w:r>
      <w:r>
        <w:rPr>
          <w:rFonts w:hint="eastAsia" w:ascii="仿宋" w:hAnsi="仿宋" w:eastAsia="仿宋"/>
          <w:sz w:val="24"/>
          <w:szCs w:val="24"/>
          <w:lang w:val="en-US" w:eastAsia="zh-CN"/>
        </w:rPr>
        <w:t>4</w:t>
      </w:r>
      <w:r>
        <w:rPr>
          <w:rFonts w:hint="eastAsia" w:ascii="仿宋" w:hAnsi="仿宋" w:eastAsia="仿宋"/>
          <w:sz w:val="24"/>
          <w:szCs w:val="24"/>
          <w:lang w:eastAsia="zh-CN"/>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360" w:lineRule="auto"/>
        <w:ind w:firstLine="480" w:firstLineChars="200"/>
        <w:rPr>
          <w:rFonts w:ascii="仿宋" w:hAnsi="仿宋" w:eastAsia="仿宋"/>
          <w:sz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8"/>
        <w:spacing w:line="360" w:lineRule="auto"/>
        <w:ind w:left="0" w:leftChars="0" w:firstLine="480" w:firstLineChars="20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8"/>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8"/>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sz w:val="24"/>
          <w:szCs w:val="24"/>
        </w:rPr>
        <w:t>在电脑中安装有光伏系统设计软件</w:t>
      </w:r>
      <w:r>
        <w:rPr>
          <w:rFonts w:hint="eastAsia" w:ascii="仿宋" w:hAnsi="仿宋" w:eastAsia="仿宋"/>
          <w:color w:val="000000" w:themeColor="text1"/>
          <w:sz w:val="24"/>
          <w:szCs w:val="24"/>
          <w14:textFill>
            <w14:solidFill>
              <w14:schemeClr w14:val="tx1"/>
            </w14:solidFill>
          </w14:textFill>
        </w:rPr>
        <w:t>，设计一种“高压并网系统”，项目名称命名为《高压并网系统》，</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项目地址选择为新疆乌鲁木齐市，客户名称为“客户</w:t>
      </w:r>
      <w:r>
        <w:rPr>
          <w:rFonts w:ascii="仿宋" w:hAnsi="仿宋" w:eastAsia="仿宋"/>
          <w:color w:val="000000" w:themeColor="text1"/>
          <w:sz w:val="24"/>
          <w:szCs w:val="24"/>
          <w14:textFill>
            <w14:solidFill>
              <w14:schemeClr w14:val="tx1"/>
            </w14:solidFill>
          </w14:textFill>
        </w:rPr>
        <w:t>E</w:t>
      </w:r>
      <w:r>
        <w:rPr>
          <w:rFonts w:hint="eastAsia" w:ascii="仿宋" w:hAnsi="仿宋" w:eastAsia="仿宋"/>
          <w:color w:val="000000" w:themeColor="text1"/>
          <w:sz w:val="24"/>
          <w:szCs w:val="24"/>
          <w14:textFill>
            <w14:solidFill>
              <w14:schemeClr w14:val="tx1"/>
            </w14:solidFill>
          </w14:textFill>
        </w:rPr>
        <w:t>”，地址为</w:t>
      </w:r>
      <w:r>
        <w:rPr>
          <w:rFonts w:hint="eastAsia" w:ascii="仿宋" w:hAnsi="仿宋" w:eastAsia="仿宋"/>
          <w:color w:val="000000" w:themeColor="text1"/>
          <w:sz w:val="24"/>
          <w:szCs w:val="24"/>
          <w:lang w:val="en-US" w:eastAsia="zh-CN"/>
          <w14:textFill>
            <w14:solidFill>
              <w14:schemeClr w14:val="tx1"/>
            </w14:solidFill>
          </w14:textFill>
        </w:rPr>
        <w:t>黑龙江省齐齐哈尔市</w:t>
      </w:r>
      <w:r>
        <w:rPr>
          <w:rFonts w:hint="eastAsia" w:ascii="仿宋" w:hAnsi="仿宋" w:eastAsia="仿宋"/>
          <w:color w:val="000000" w:themeColor="text1"/>
          <w:sz w:val="24"/>
          <w:szCs w:val="24"/>
          <w14:textFill>
            <w14:solidFill>
              <w14:schemeClr w14:val="tx1"/>
            </w14:solidFill>
          </w14:textFill>
        </w:rPr>
        <w:t>，设计方公司名称为“技能大赛参赛组”, 设计方公司地址为</w:t>
      </w:r>
      <w:r>
        <w:rPr>
          <w:rFonts w:hint="eastAsia" w:ascii="仿宋" w:hAnsi="仿宋" w:eastAsia="仿宋"/>
          <w:color w:val="000000" w:themeColor="text1"/>
          <w:sz w:val="24"/>
          <w:szCs w:val="24"/>
          <w:lang w:val="en-US" w:eastAsia="zh-CN"/>
          <w14:textFill>
            <w14:solidFill>
              <w14:schemeClr w14:val="tx1"/>
            </w14:solidFill>
          </w14:textFill>
        </w:rPr>
        <w:t>黑龙江省齐齐哈尔市</w:t>
      </w:r>
      <w:r>
        <w:rPr>
          <w:rFonts w:hint="eastAsia" w:ascii="仿宋" w:hAnsi="仿宋" w:eastAsia="仿宋"/>
          <w:color w:val="000000" w:themeColor="text1"/>
          <w:sz w:val="24"/>
          <w:szCs w:val="24"/>
          <w14:textFill>
            <w14:solidFill>
              <w14:schemeClr w14:val="tx1"/>
            </w14:solidFill>
          </w14:textFill>
        </w:rPr>
        <w:t>，设计人员名称为选手所在的工位号，如：01，其余信息默认。</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项目中的气象数据来源采用国际通用卫星数据，气象数据与项目当地地址一致，项目有效占地面积</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0000㎡，设计光伏并网系统容量为</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MW即</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00KW。</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1</w:t>
      </w:r>
      <w:r>
        <w:rPr>
          <w:rFonts w:hint="eastAsia" w:ascii="仿宋" w:hAnsi="仿宋" w:eastAsia="仿宋"/>
          <w:color w:val="000000" w:themeColor="text1"/>
          <w:sz w:val="24"/>
          <w:szCs w:val="24"/>
          <w14:textFill>
            <w14:solidFill>
              <w14:schemeClr w14:val="tx1"/>
            </w14:solidFill>
          </w14:textFill>
        </w:rPr>
        <w:t>）要求完成低压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）要求将模拟运行界面截图并保存在桌面“光伏电站规划设计”文件夹，文件名为“模拟运行”。</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）要求系统设计完成后，生成财务分析文件、用户侧并网系统设计方案、可研性报告三部分，保存在桌面文件夹“光伏电站规划设计”文件夹中。</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其中财务分析文件包含</w:t>
      </w:r>
      <w:r>
        <w:rPr>
          <w:rFonts w:ascii="仿宋" w:hAnsi="仿宋" w:eastAsia="仿宋"/>
          <w:color w:val="000000" w:themeColor="text1"/>
          <w:sz w:val="24"/>
          <w:szCs w:val="24"/>
          <w14:textFill>
            <w14:solidFill>
              <w14:schemeClr w14:val="tx1"/>
            </w14:solidFill>
          </w14:textFill>
        </w:rPr>
        <w:t>选用设备</w:t>
      </w:r>
      <w:r>
        <w:rPr>
          <w:rFonts w:hint="eastAsia" w:ascii="仿宋" w:hAnsi="仿宋" w:eastAsia="仿宋"/>
          <w:color w:val="000000" w:themeColor="text1"/>
          <w:sz w:val="24"/>
          <w:szCs w:val="24"/>
          <w14:textFill>
            <w14:solidFill>
              <w14:schemeClr w14:val="tx1"/>
            </w14:solidFill>
          </w14:textFill>
        </w:rPr>
        <w:t>费用、安装费用、</w:t>
      </w:r>
      <w:r>
        <w:rPr>
          <w:rFonts w:ascii="仿宋" w:hAnsi="仿宋" w:eastAsia="仿宋"/>
          <w:color w:val="000000" w:themeColor="text1"/>
          <w:sz w:val="24"/>
          <w:szCs w:val="24"/>
          <w14:textFill>
            <w14:solidFill>
              <w14:schemeClr w14:val="tx1"/>
            </w14:solidFill>
          </w14:textFill>
        </w:rPr>
        <w:t>材料费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人工费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管理费用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技术</w:t>
      </w:r>
      <w:r>
        <w:rPr>
          <w:rFonts w:ascii="仿宋" w:hAnsi="仿宋" w:eastAsia="仿宋"/>
          <w:color w:val="000000" w:themeColor="text1"/>
          <w:sz w:val="24"/>
          <w:szCs w:val="24"/>
          <w14:textFill>
            <w14:solidFill>
              <w14:schemeClr w14:val="tx1"/>
            </w14:solidFill>
          </w14:textFill>
        </w:rPr>
        <w:t>服务费</w:t>
      </w:r>
      <w:r>
        <w:rPr>
          <w:rFonts w:hint="eastAsia" w:ascii="仿宋" w:hAnsi="仿宋" w:eastAsia="仿宋"/>
          <w:color w:val="000000" w:themeColor="text1"/>
          <w:sz w:val="24"/>
          <w:szCs w:val="24"/>
          <w14:textFill>
            <w14:solidFill>
              <w14:schemeClr w14:val="tx1"/>
            </w14:solidFill>
          </w14:textFill>
        </w:rPr>
        <w:t>用等，同时根据贷款、借款</w:t>
      </w:r>
      <w:r>
        <w:rPr>
          <w:rFonts w:ascii="仿宋" w:hAnsi="仿宋" w:eastAsia="仿宋"/>
          <w:color w:val="000000" w:themeColor="text1"/>
          <w:sz w:val="24"/>
          <w:szCs w:val="24"/>
          <w14:textFill>
            <w14:solidFill>
              <w14:schemeClr w14:val="tx1"/>
            </w14:solidFill>
          </w14:textFill>
        </w:rPr>
        <w:t>还本利息、</w:t>
      </w:r>
      <w:r>
        <w:rPr>
          <w:rFonts w:hint="eastAsia" w:ascii="仿宋" w:hAnsi="仿宋" w:eastAsia="仿宋"/>
          <w:color w:val="000000" w:themeColor="text1"/>
          <w:sz w:val="24"/>
          <w:szCs w:val="24"/>
          <w14:textFill>
            <w14:solidFill>
              <w14:schemeClr w14:val="tx1"/>
            </w14:solidFill>
          </w14:textFill>
        </w:rPr>
        <w:t>利润等因素，评估系统</w:t>
      </w:r>
      <w:r>
        <w:rPr>
          <w:rFonts w:ascii="仿宋" w:hAnsi="仿宋" w:eastAsia="仿宋"/>
          <w:color w:val="000000" w:themeColor="text1"/>
          <w:sz w:val="24"/>
          <w:szCs w:val="24"/>
          <w14:textFill>
            <w14:solidFill>
              <w14:schemeClr w14:val="tx1"/>
            </w14:solidFill>
          </w14:textFill>
        </w:rPr>
        <w:t>的</w:t>
      </w:r>
      <w:r>
        <w:rPr>
          <w:rFonts w:hint="eastAsia" w:ascii="仿宋" w:hAnsi="仿宋" w:eastAsia="仿宋"/>
          <w:color w:val="000000" w:themeColor="text1"/>
          <w:sz w:val="24"/>
          <w:szCs w:val="24"/>
          <w14:textFill>
            <w14:solidFill>
              <w14:schemeClr w14:val="tx1"/>
            </w14:solidFill>
          </w14:textFill>
        </w:rPr>
        <w:t>盈利</w:t>
      </w:r>
      <w:r>
        <w:rPr>
          <w:rFonts w:ascii="仿宋" w:hAnsi="仿宋" w:eastAsia="仿宋"/>
          <w:color w:val="000000" w:themeColor="text1"/>
          <w:sz w:val="24"/>
          <w:szCs w:val="24"/>
          <w14:textFill>
            <w14:solidFill>
              <w14:schemeClr w14:val="tx1"/>
            </w14:solidFill>
          </w14:textFill>
        </w:rPr>
        <w:t>能力</w:t>
      </w:r>
      <w:r>
        <w:rPr>
          <w:rFonts w:hint="eastAsia" w:ascii="仿宋" w:hAnsi="仿宋" w:eastAsia="仿宋"/>
          <w:color w:val="000000" w:themeColor="text1"/>
          <w:sz w:val="24"/>
          <w:szCs w:val="24"/>
          <w14:textFill>
            <w14:solidFill>
              <w14:schemeClr w14:val="tx1"/>
            </w14:solidFill>
          </w14:textFill>
        </w:rPr>
        <w:t>，清偿能力和外汇平衡等财务状况，借以判别项目的财务可行性。</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设计方案包含所选</w:t>
      </w:r>
      <w:r>
        <w:rPr>
          <w:rFonts w:ascii="仿宋" w:hAnsi="仿宋" w:eastAsia="仿宋"/>
          <w:color w:val="000000" w:themeColor="text1"/>
          <w:sz w:val="24"/>
          <w:szCs w:val="24"/>
          <w14:textFill>
            <w14:solidFill>
              <w14:schemeClr w14:val="tx1"/>
            </w14:solidFill>
          </w14:textFill>
        </w:rPr>
        <w:t>产品的</w:t>
      </w:r>
      <w:r>
        <w:rPr>
          <w:rFonts w:hint="eastAsia" w:ascii="仿宋" w:hAnsi="仿宋" w:eastAsia="仿宋"/>
          <w:color w:val="000000" w:themeColor="text1"/>
          <w:sz w:val="24"/>
          <w:szCs w:val="24"/>
          <w14:textFill>
            <w14:solidFill>
              <w14:schemeClr w14:val="tx1"/>
            </w14:solidFill>
          </w14:textFill>
        </w:rPr>
        <w:t>详细</w:t>
      </w:r>
      <w:r>
        <w:rPr>
          <w:rFonts w:ascii="仿宋" w:hAnsi="仿宋" w:eastAsia="仿宋"/>
          <w:color w:val="000000" w:themeColor="text1"/>
          <w:sz w:val="24"/>
          <w:szCs w:val="24"/>
          <w14:textFill>
            <w14:solidFill>
              <w14:schemeClr w14:val="tx1"/>
            </w14:solidFill>
          </w14:textFill>
        </w:rPr>
        <w:t>技术参数及相关</w:t>
      </w:r>
      <w:r>
        <w:rPr>
          <w:rFonts w:hint="eastAsia" w:ascii="仿宋" w:hAnsi="仿宋" w:eastAsia="仿宋"/>
          <w:color w:val="000000" w:themeColor="text1"/>
          <w:sz w:val="24"/>
          <w:szCs w:val="24"/>
          <w14:textFill>
            <w14:solidFill>
              <w14:schemeClr w14:val="tx1"/>
            </w14:solidFill>
          </w14:textFill>
        </w:rPr>
        <w:t>产品</w:t>
      </w:r>
      <w:r>
        <w:rPr>
          <w:rFonts w:ascii="仿宋" w:hAnsi="仿宋" w:eastAsia="仿宋"/>
          <w:color w:val="000000" w:themeColor="text1"/>
          <w:sz w:val="24"/>
          <w:szCs w:val="24"/>
          <w14:textFill>
            <w14:solidFill>
              <w14:schemeClr w14:val="tx1"/>
            </w14:solidFill>
          </w14:textFill>
        </w:rPr>
        <w:t>的选型公式</w:t>
      </w:r>
      <w:r>
        <w:rPr>
          <w:rFonts w:hint="eastAsia" w:ascii="仿宋" w:hAnsi="仿宋" w:eastAsia="仿宋"/>
          <w:color w:val="000000" w:themeColor="text1"/>
          <w:sz w:val="24"/>
          <w:szCs w:val="24"/>
          <w14:textFill>
            <w14:solidFill>
              <w14:schemeClr w14:val="tx1"/>
            </w14:solidFill>
          </w14:textFill>
        </w:rPr>
        <w:t>和</w:t>
      </w:r>
      <w:r>
        <w:rPr>
          <w:rFonts w:ascii="仿宋" w:hAnsi="仿宋" w:eastAsia="仿宋"/>
          <w:color w:val="000000" w:themeColor="text1"/>
          <w:sz w:val="24"/>
          <w:szCs w:val="24"/>
          <w14:textFill>
            <w14:solidFill>
              <w14:schemeClr w14:val="tx1"/>
            </w14:solidFill>
          </w14:textFill>
        </w:rPr>
        <w:t>方法</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w:t>
      </w:r>
      <w:r>
        <w:rPr>
          <w:rFonts w:hint="eastAsia" w:ascii="仿宋" w:hAnsi="仿宋" w:eastAsia="仿宋"/>
          <w:color w:val="000000" w:themeColor="text1"/>
          <w:sz w:val="24"/>
          <w:szCs w:val="24"/>
          <w14:textFill>
            <w14:solidFill>
              <w14:schemeClr w14:val="tx1"/>
            </w14:solidFill>
          </w14:textFill>
        </w:rPr>
        <w:t>各月能量</w:t>
      </w:r>
      <w:r>
        <w:rPr>
          <w:rFonts w:ascii="仿宋" w:hAnsi="仿宋" w:eastAsia="仿宋"/>
          <w:color w:val="000000" w:themeColor="text1"/>
          <w:sz w:val="24"/>
          <w:szCs w:val="24"/>
          <w14:textFill>
            <w14:solidFill>
              <w14:schemeClr w14:val="tx1"/>
            </w14:solidFill>
          </w14:textFill>
        </w:rPr>
        <w:t>损耗</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全年各月发电量</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设备及材料清单</w:t>
      </w:r>
      <w:r>
        <w:rPr>
          <w:rFonts w:hint="eastAsia" w:ascii="仿宋" w:hAnsi="仿宋" w:eastAsia="仿宋"/>
          <w:color w:val="000000" w:themeColor="text1"/>
          <w:sz w:val="24"/>
          <w:szCs w:val="24"/>
          <w14:textFill>
            <w14:solidFill>
              <w14:schemeClr w14:val="tx1"/>
            </w14:solidFill>
          </w14:textFill>
        </w:rPr>
        <w:t>、节能</w:t>
      </w:r>
      <w:r>
        <w:rPr>
          <w:rFonts w:ascii="仿宋" w:hAnsi="仿宋" w:eastAsia="仿宋"/>
          <w:color w:val="000000" w:themeColor="text1"/>
          <w:sz w:val="24"/>
          <w:szCs w:val="24"/>
          <w14:textFill>
            <w14:solidFill>
              <w14:schemeClr w14:val="tx1"/>
            </w14:solidFill>
          </w14:textFill>
        </w:rPr>
        <w:t>减排分析等</w:t>
      </w:r>
      <w:r>
        <w:rPr>
          <w:rFonts w:hint="eastAsia" w:ascii="仿宋" w:hAnsi="仿宋" w:eastAsia="仿宋"/>
          <w:color w:val="000000" w:themeColor="text1"/>
          <w:sz w:val="24"/>
          <w:szCs w:val="24"/>
          <w14:textFill>
            <w14:solidFill>
              <w14:schemeClr w14:val="tx1"/>
            </w14:solidFill>
          </w14:textFill>
        </w:rPr>
        <w:t>。</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可研报告是一份结合项目的客观条件和设计公司资源，充分分析该项目的设计方案以及经济效益、环保指标等作出的全面的评价报告。</w:t>
      </w:r>
    </w:p>
    <w:p>
      <w:pPr>
        <w:rPr>
          <w:color w:val="000000" w:themeColor="text1"/>
          <w14:textFill>
            <w14:solidFill>
              <w14:schemeClr w14:val="tx1"/>
            </w14:solidFill>
          </w14:textFill>
        </w:rPr>
      </w:pP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r>
        <w:pict>
          <v:shape id="对象 6" o:spid="_x0000_s1044" o:spt="75" type="#_x0000_t75" style="position:absolute;left:0pt;margin-left:-2.2pt;margin-top:11.3pt;height:211.45pt;width:418.7pt;z-index:251659264;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将PLC控制的继电器组从左向右分别定义为KA1～KA14（其中KA12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w:t>
      </w:r>
      <w:r>
        <w:rPr>
          <w:rFonts w:ascii="仿宋" w:hAnsi="仿宋" w:eastAsia="仿宋"/>
          <w:sz w:val="24"/>
          <w:szCs w:val="24"/>
        </w:rPr>
        <w:t>1</w:t>
      </w:r>
      <w:r>
        <w:rPr>
          <w:rFonts w:hint="eastAsia" w:ascii="仿宋" w:hAnsi="仿宋" w:eastAsia="仿宋"/>
          <w:sz w:val="24"/>
          <w:szCs w:val="24"/>
        </w:rPr>
        <w:t>用于控制投射灯</w:t>
      </w:r>
      <w:r>
        <w:rPr>
          <w:rFonts w:ascii="仿宋" w:hAnsi="仿宋" w:eastAsia="仿宋"/>
          <w:sz w:val="24"/>
          <w:szCs w:val="24"/>
        </w:rPr>
        <w:t>2</w:t>
      </w:r>
      <w:r>
        <w:rPr>
          <w:rFonts w:hint="eastAsia" w:ascii="仿宋" w:hAnsi="仿宋" w:eastAsia="仿宋"/>
          <w:sz w:val="24"/>
          <w:szCs w:val="24"/>
        </w:rPr>
        <w:t>和灯</w:t>
      </w:r>
      <w:r>
        <w:rPr>
          <w:rFonts w:ascii="仿宋" w:hAnsi="仿宋" w:eastAsia="仿宋"/>
          <w:sz w:val="24"/>
          <w:szCs w:val="24"/>
        </w:rPr>
        <w:t>2</w:t>
      </w:r>
      <w:r>
        <w:rPr>
          <w:rFonts w:hint="eastAsia" w:ascii="仿宋" w:hAnsi="仿宋" w:eastAsia="仿宋"/>
          <w:sz w:val="24"/>
          <w:szCs w:val="24"/>
        </w:rPr>
        <w:t>按钮指示灯；继电器KA</w:t>
      </w:r>
      <w:r>
        <w:rPr>
          <w:rFonts w:ascii="仿宋" w:hAnsi="仿宋" w:eastAsia="仿宋"/>
          <w:sz w:val="24"/>
          <w:szCs w:val="24"/>
        </w:rPr>
        <w:t>2</w:t>
      </w:r>
      <w:r>
        <w:rPr>
          <w:rFonts w:hint="eastAsia" w:ascii="仿宋" w:hAnsi="仿宋" w:eastAsia="仿宋"/>
          <w:sz w:val="24"/>
          <w:szCs w:val="24"/>
        </w:rPr>
        <w:t>用于控制投射灯</w:t>
      </w:r>
      <w:r>
        <w:rPr>
          <w:rFonts w:ascii="仿宋" w:hAnsi="仿宋" w:eastAsia="仿宋"/>
          <w:sz w:val="24"/>
          <w:szCs w:val="24"/>
        </w:rPr>
        <w:t>1</w:t>
      </w:r>
      <w:r>
        <w:rPr>
          <w:rFonts w:hint="eastAsia" w:ascii="仿宋" w:hAnsi="仿宋" w:eastAsia="仿宋"/>
          <w:sz w:val="24"/>
          <w:szCs w:val="24"/>
        </w:rPr>
        <w:t>和灯</w:t>
      </w:r>
      <w:r>
        <w:rPr>
          <w:rFonts w:ascii="仿宋" w:hAnsi="仿宋" w:eastAsia="仿宋"/>
          <w:sz w:val="24"/>
          <w:szCs w:val="24"/>
        </w:rPr>
        <w:t>1</w:t>
      </w:r>
      <w:r>
        <w:rPr>
          <w:rFonts w:hint="eastAsia" w:ascii="仿宋" w:hAnsi="仿宋" w:eastAsia="仿宋"/>
          <w:sz w:val="24"/>
          <w:szCs w:val="24"/>
        </w:rPr>
        <w:t>按钮指示灯；继电器KA3用于控制光伏电池组件向南偏转及向南偏转指示灯；继电器KA4用于控制光伏电池组件向东偏转及向东偏转指示灯；继电器KA5用于控制光伏电池组件向西偏转及向西偏转指示灯；继电器KA6用于控制光伏电池组件向北偏转及向北偏转指示灯；继电器KA</w:t>
      </w:r>
      <w:r>
        <w:rPr>
          <w:rFonts w:ascii="仿宋" w:hAnsi="仿宋" w:eastAsia="仿宋"/>
          <w:sz w:val="24"/>
          <w:szCs w:val="24"/>
        </w:rPr>
        <w:t>7</w:t>
      </w:r>
      <w:r>
        <w:rPr>
          <w:rFonts w:hint="eastAsia" w:ascii="仿宋" w:hAnsi="仿宋" w:eastAsia="仿宋"/>
          <w:sz w:val="24"/>
          <w:szCs w:val="24"/>
        </w:rPr>
        <w:t>用于控制摆杆由西向东运动及西东运动指示灯；继电器KA</w:t>
      </w:r>
      <w:r>
        <w:rPr>
          <w:rFonts w:ascii="仿宋" w:hAnsi="仿宋" w:eastAsia="仿宋"/>
          <w:sz w:val="24"/>
          <w:szCs w:val="24"/>
        </w:rPr>
        <w:t>8</w:t>
      </w:r>
      <w:r>
        <w:rPr>
          <w:rFonts w:hint="eastAsia" w:ascii="仿宋" w:hAnsi="仿宋" w:eastAsia="仿宋"/>
          <w:sz w:val="24"/>
          <w:szCs w:val="24"/>
        </w:rPr>
        <w:t>用于控制摆杆由东向西运动及东西运动指示灯；继电器KA9用于控制风力电站投入/切出；继电器KA10用于控制光伏电站</w:t>
      </w:r>
      <w:r>
        <w:rPr>
          <w:rFonts w:ascii="仿宋" w:hAnsi="仿宋" w:eastAsia="仿宋"/>
          <w:sz w:val="24"/>
          <w:szCs w:val="24"/>
        </w:rPr>
        <w:t>1</w:t>
      </w:r>
      <w:r>
        <w:rPr>
          <w:rFonts w:hint="eastAsia" w:ascii="仿宋" w:hAnsi="仿宋" w:eastAsia="仿宋"/>
          <w:sz w:val="24"/>
          <w:szCs w:val="24"/>
        </w:rPr>
        <w:t>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w:t>
      </w:r>
      <w:r>
        <w:rPr>
          <w:rFonts w:ascii="仿宋" w:hAnsi="仿宋" w:eastAsia="仿宋"/>
          <w:sz w:val="24"/>
          <w:szCs w:val="24"/>
        </w:rPr>
        <w:t>2</w:t>
      </w:r>
      <w:r>
        <w:rPr>
          <w:rFonts w:hint="eastAsia" w:ascii="仿宋" w:hAnsi="仿宋" w:eastAsia="仿宋"/>
          <w:sz w:val="24"/>
          <w:szCs w:val="24"/>
        </w:rPr>
        <w:t>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 PLC的配置表及表2的线径和颜色要求表，完成 PLC的布线与接线。</w:t>
      </w:r>
    </w:p>
    <w:p>
      <w:pPr>
        <w:spacing w:line="360" w:lineRule="auto"/>
        <w:jc w:val="center"/>
        <w:rPr>
          <w:rFonts w:ascii="仿宋" w:hAnsi="仿宋" w:eastAsia="仿宋"/>
          <w:sz w:val="24"/>
          <w:szCs w:val="24"/>
        </w:rPr>
      </w:pPr>
      <w:r>
        <w:rPr>
          <w:rFonts w:hint="eastAsia" w:ascii="仿宋" w:hAnsi="仿宋" w:eastAsia="仿宋"/>
          <w:sz w:val="24"/>
          <w:szCs w:val="24"/>
        </w:rPr>
        <w:t>表1  PLC的输入输出配置表</w:t>
      </w:r>
    </w:p>
    <w:tbl>
      <w:tblPr>
        <w:tblStyle w:val="5"/>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widowControl/>
              <w:jc w:val="center"/>
              <w:rPr>
                <w:rFonts w:ascii="仿宋" w:hAnsi="仿宋" w:eastAsia="仿宋" w:cs="宋体"/>
                <w:color w:val="000000"/>
                <w:szCs w:val="21"/>
              </w:rPr>
            </w:pPr>
            <w:r>
              <w:rPr>
                <w:rFonts w:hint="eastAsia" w:ascii="仿宋" w:hAnsi="仿宋" w:eastAsia="仿宋"/>
                <w:color w:val="000000"/>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1</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继电器KA2线圈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1</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2</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jc w:val="center"/>
              <w:rPr>
                <w:rFonts w:ascii="仿宋" w:hAnsi="仿宋" w:eastAsia="仿宋"/>
                <w:color w:val="000000"/>
                <w:szCs w:val="21"/>
              </w:rPr>
            </w:pPr>
            <w:r>
              <w:rPr>
                <w:rFonts w:hint="eastAsia" w:ascii="仿宋" w:hAnsi="仿宋" w:eastAsia="仿宋"/>
                <w:szCs w:val="21"/>
              </w:rPr>
              <w:t>旋转开关自动挡</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color w:val="000000"/>
                <w:szCs w:val="21"/>
              </w:rPr>
            </w:pPr>
            <w:r>
              <w:rPr>
                <w:rFonts w:hint="eastAsia" w:ascii="仿宋" w:hAnsi="仿宋" w:eastAsia="仿宋"/>
                <w:szCs w:val="21"/>
              </w:rPr>
              <w:t>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color w:val="000000"/>
                <w:szCs w:val="21"/>
              </w:rPr>
            </w:pPr>
            <w:r>
              <w:rPr>
                <w:rFonts w:hint="eastAsia" w:ascii="仿宋" w:hAnsi="仿宋" w:eastAsia="仿宋"/>
                <w:szCs w:val="21"/>
              </w:rPr>
              <w:t>光伏组件向东、向西限位开关</w:t>
            </w:r>
          </w:p>
        </w:tc>
      </w:tr>
    </w:tbl>
    <w:p>
      <w:pPr>
        <w:spacing w:line="360" w:lineRule="auto"/>
        <w:jc w:val="center"/>
        <w:rPr>
          <w:rFonts w:ascii="仿宋" w:hAnsi="仿宋" w:eastAsia="仿宋"/>
          <w:szCs w:val="21"/>
        </w:rPr>
      </w:pPr>
      <w:r>
        <w:rPr>
          <w:rFonts w:hint="eastAsia" w:ascii="仿宋" w:hAnsi="仿宋" w:eastAsia="仿宋"/>
          <w:sz w:val="24"/>
          <w:szCs w:val="24"/>
        </w:rPr>
        <w:t>表2 PLC接线的线径和颜色要求</w:t>
      </w:r>
    </w:p>
    <w:tbl>
      <w:tblPr>
        <w:tblStyle w:val="5"/>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白</w:t>
            </w:r>
            <w:r>
              <w:rPr>
                <w:rFonts w:ascii="仿宋" w:hAnsi="仿宋" w:eastAsia="仿宋"/>
                <w:szCs w:val="21"/>
              </w:rPr>
              <w:t>色</w:t>
            </w:r>
          </w:p>
        </w:tc>
      </w:tr>
    </w:tbl>
    <w:p>
      <w:pPr>
        <w:spacing w:line="360" w:lineRule="auto"/>
        <w:ind w:left="482"/>
        <w:rPr>
          <w:rFonts w:ascii="仿宋" w:hAnsi="仿宋" w:eastAsia="仿宋"/>
          <w:b/>
          <w:sz w:val="24"/>
          <w:szCs w:val="24"/>
        </w:rPr>
      </w:pPr>
    </w:p>
    <w:p>
      <w:pPr>
        <w:pStyle w:val="9"/>
        <w:numPr>
          <w:ilvl w:val="0"/>
          <w:numId w:val="3"/>
        </w:numPr>
        <w:spacing w:line="360" w:lineRule="auto"/>
        <w:ind w:firstLineChars="0"/>
        <w:rPr>
          <w:rFonts w:ascii="仿宋" w:hAnsi="仿宋" w:eastAsia="仿宋"/>
          <w:b/>
          <w:sz w:val="24"/>
          <w:szCs w:val="24"/>
        </w:rPr>
      </w:pPr>
      <w:r>
        <w:rPr>
          <w:rFonts w:hint="eastAsia" w:ascii="仿宋" w:hAnsi="仿宋" w:eastAsia="仿宋"/>
          <w:b/>
          <w:sz w:val="24"/>
          <w:szCs w:val="24"/>
        </w:rPr>
        <w:t>继电器的布线与接线</w:t>
      </w:r>
    </w:p>
    <w:p>
      <w:pPr>
        <w:pStyle w:val="9"/>
        <w:spacing w:line="360" w:lineRule="auto"/>
        <w:ind w:left="842" w:firstLine="0" w:firstLineChars="0"/>
        <w:jc w:val="center"/>
        <w:rPr>
          <w:rFonts w:ascii="仿宋" w:hAnsi="仿宋" w:eastAsia="仿宋"/>
          <w:b/>
          <w:sz w:val="24"/>
          <w:szCs w:val="24"/>
        </w:rPr>
      </w:pPr>
      <w:r>
        <w:object>
          <v:shape id="_x0000_i1026" o:spt="75" type="#_x0000_t75" style="height:110.5pt;width:415pt;" o:ole="t" filled="f" o:preferrelative="t" stroked="f" coordsize="21600,21600">
            <v:path/>
            <v:fill on="f" focussize="0,0"/>
            <v:stroke on="f" joinstyle="miter"/>
            <v:imagedata r:id="rId19" o:title=""/>
            <o:lock v:ext="edit" aspectratio="t"/>
            <w10:wrap type="none"/>
            <w10:anchorlock/>
          </v:shape>
          <o:OLEObject Type="Embed" ProgID="Visio.Drawing.15"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jc w:val="center"/>
      </w:pPr>
      <w:r>
        <w:object>
          <v:shape id="_x0000_i1027" o:spt="75" type="#_x0000_t75" style="height:146pt;width:4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p>
    <w:p>
      <w:pPr>
        <w:spacing w:line="360" w:lineRule="auto"/>
        <w:jc w:val="center"/>
        <w:rPr>
          <w:rFonts w:ascii="仿宋" w:hAnsi="仿宋" w:eastAsia="仿宋"/>
          <w:szCs w:val="21"/>
        </w:rPr>
      </w:pP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8"/>
        <w:spacing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8"/>
        <w:spacing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5</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5</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5</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5</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480" w:firstLineChars="20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5</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5</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5</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5</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sz w:val="24"/>
        </w:rPr>
      </w:pPr>
      <w:r>
        <w:rPr>
          <w:rFonts w:hint="eastAsia" w:ascii="仿宋" w:hAnsi="仿宋" w:eastAsia="仿宋"/>
          <w:sz w:val="24"/>
        </w:rPr>
        <w:t>（9）PLC处在手动控制状态时，按下触摸屏上电站负载调试界面的</w:t>
      </w:r>
      <w:r>
        <w:rPr>
          <w:rFonts w:hint="eastAsia" w:ascii="仿宋" w:hAnsi="仿宋" w:eastAsia="仿宋"/>
          <w:sz w:val="24"/>
          <w:szCs w:val="24"/>
        </w:rPr>
        <w:t>按钮控件，</w:t>
      </w:r>
      <w:r>
        <w:rPr>
          <w:rFonts w:hint="eastAsia" w:ascii="仿宋" w:hAnsi="仿宋" w:eastAsia="仿宋"/>
          <w:sz w:val="24"/>
        </w:rPr>
        <w:t>对应负载或电站运行</w:t>
      </w:r>
      <w:r>
        <w:rPr>
          <w:rFonts w:ascii="仿宋" w:hAnsi="仿宋" w:eastAsia="仿宋"/>
          <w:sz w:val="24"/>
        </w:rPr>
        <w:t>5</w:t>
      </w:r>
      <w:r>
        <w:rPr>
          <w:rFonts w:hint="eastAsia" w:ascii="仿宋" w:hAnsi="仿宋" w:eastAsia="仿宋"/>
          <w:sz w:val="24"/>
        </w:rPr>
        <w:t>秒；在此过程中，按下停止按钮或急停按钮，对应负载或电站停止运行；将上位机逆变与负载系统的监控界面中的负载调试面板上的旋钮控件旋至启动状态，对应负载运行，旋至停止状态，对应负载停止。</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rPr>
          <w:rFonts w:hint="eastAsia" w:ascii="仿宋" w:hAnsi="仿宋" w:eastAsia="仿宋"/>
          <w:b/>
          <w:bCs/>
          <w:color w:val="000000"/>
          <w:sz w:val="24"/>
          <w:szCs w:val="24"/>
        </w:rPr>
      </w:pPr>
      <w:r>
        <w:rPr>
          <w:rFonts w:hint="eastAsia" w:ascii="仿宋" w:hAnsi="仿宋" w:eastAsia="仿宋"/>
          <w:b/>
          <w:bCs/>
          <w:color w:val="000000"/>
          <w:sz w:val="24"/>
          <w:szCs w:val="24"/>
        </w:rPr>
        <w:br w:type="page"/>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rPr>
          <w:rFonts w:ascii="仿宋" w:hAnsi="仿宋" w:eastAsia="仿宋"/>
          <w:sz w:val="24"/>
        </w:rPr>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试按钮，对应电站投入运行4秒；按下风电场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Pr>
        <w:spacing w:line="300" w:lineRule="auto"/>
        <w:rPr>
          <w:rFonts w:ascii="仿宋" w:hAnsi="仿宋" w:eastAsia="仿宋"/>
          <w:sz w:val="24"/>
        </w:rPr>
      </w:pPr>
    </w:p>
    <w:p>
      <w:pPr>
        <w:spacing w:line="300" w:lineRule="auto"/>
      </w:pPr>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8"/>
        <w:spacing w:line="300" w:lineRule="auto"/>
        <w:jc w:val="center"/>
        <w:rPr>
          <w:rFonts w:ascii="仿宋" w:hAnsi="仿宋" w:eastAsia="仿宋"/>
          <w:szCs w:val="21"/>
        </w:rPr>
      </w:pPr>
      <w:r>
        <w:object>
          <v:shape id="_x0000_i1028" o:spt="75" type="#_x0000_t75" style="height:199pt;width:41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PLC的输入输出配置如表3所示。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w:t>
      </w:r>
      <w:r>
        <w:rPr>
          <w:rFonts w:hint="eastAsia" w:ascii="仿宋" w:hAnsi="仿宋" w:eastAsia="仿宋"/>
          <w:sz w:val="24"/>
          <w:szCs w:val="24"/>
          <w:lang w:val="en-US" w:eastAsia="zh-CN"/>
        </w:rPr>
        <w:t xml:space="preserve"> </w:t>
      </w:r>
      <w:r>
        <w:rPr>
          <w:rFonts w:hint="eastAsia" w:ascii="仿宋" w:hAnsi="仿宋" w:eastAsia="仿宋"/>
          <w:sz w:val="24"/>
          <w:szCs w:val="24"/>
        </w:rPr>
        <w:t>PLC的配置，完成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rPr>
          <w:rFonts w:hint="eastAsia" w:ascii="仿宋" w:hAnsi="仿宋" w:eastAsia="仿宋"/>
          <w:sz w:val="24"/>
          <w:szCs w:val="24"/>
        </w:rPr>
      </w:pPr>
      <w:r>
        <w:rPr>
          <w:rFonts w:hint="eastAsia" w:ascii="仿宋" w:hAnsi="仿宋" w:eastAsia="仿宋"/>
          <w:sz w:val="24"/>
          <w:szCs w:val="24"/>
        </w:rPr>
        <w:br w:type="page"/>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rPr>
        <w:t>PLC的输入输出配置表</w:t>
      </w:r>
    </w:p>
    <w:tbl>
      <w:tblPr>
        <w:tblStyle w:val="5"/>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继电器KA15线圈</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旋转开关自动挡</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继电器KA16线圈</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继电器KA17线圈</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继电器KA18线圈</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侧风偏航45°到位开关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侧风偏航90°到位开关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风速检测信号</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 xml:space="preserve"> PLC接线的线径和颜色要求</w:t>
      </w:r>
    </w:p>
    <w:tbl>
      <w:tblPr>
        <w:tblStyle w:val="5"/>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hint="eastAsia" w:ascii="仿宋" w:hAnsi="仿宋" w:eastAsia="仿宋"/>
                <w:szCs w:val="21"/>
              </w:rPr>
              <w:t xml:space="preserve"> </w:t>
            </w: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I1.0</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2M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I0.7</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r>
              <w:rPr>
                <w:rFonts w:ascii="仿宋" w:hAnsi="仿宋" w:eastAsia="仿宋"/>
                <w:szCs w:val="21"/>
              </w:rPr>
              <w:t>Q1.1</w:t>
            </w:r>
          </w:p>
        </w:tc>
        <w:tc>
          <w:tcPr>
            <w:tcW w:w="1275"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bl>
    <w:p>
      <w:pPr>
        <w:rPr>
          <w:rFonts w:hint="eastAsia" w:ascii="仿宋" w:hAnsi="仿宋" w:eastAsia="仿宋"/>
          <w:b/>
          <w:sz w:val="24"/>
          <w:szCs w:val="24"/>
        </w:rPr>
      </w:pPr>
      <w:r>
        <w:rPr>
          <w:rFonts w:hint="eastAsia" w:ascii="仿宋" w:hAnsi="仿宋" w:eastAsia="仿宋"/>
          <w:b/>
          <w:sz w:val="24"/>
          <w:szCs w:val="24"/>
        </w:rPr>
        <w:br w:type="page"/>
      </w:r>
    </w:p>
    <w:p>
      <w:pPr>
        <w:spacing w:line="360" w:lineRule="auto"/>
        <w:ind w:left="482"/>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3pt;width:386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eastAsia="仿宋"/>
          <w:sz w:val="24"/>
          <w:szCs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eastAsia="仿宋"/>
          <w:sz w:val="24"/>
          <w:szCs w:val="24"/>
        </w:rPr>
        <w:t>。其中继电器</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用于风场</w:t>
      </w:r>
      <w:r>
        <w:rPr>
          <w:rFonts w:hint="eastAsia" w:ascii="仿宋" w:hAnsi="仿宋" w:eastAsia="仿宋"/>
          <w:sz w:val="24"/>
          <w:szCs w:val="24"/>
        </w:rPr>
        <w:t>逆</w:t>
      </w:r>
      <w:r>
        <w:rPr>
          <w:rFonts w:ascii="仿宋" w:hAnsi="仿宋" w:eastAsia="仿宋"/>
          <w:sz w:val="24"/>
          <w:szCs w:val="24"/>
        </w:rPr>
        <w:t>时运动控制，KA1</w:t>
      </w:r>
      <w:r>
        <w:rPr>
          <w:rFonts w:hint="eastAsia" w:ascii="仿宋" w:hAnsi="仿宋" w:eastAsia="仿宋"/>
          <w:sz w:val="24"/>
          <w:szCs w:val="24"/>
        </w:rPr>
        <w:t>6</w:t>
      </w:r>
      <w:r>
        <w:rPr>
          <w:rFonts w:ascii="仿宋" w:hAnsi="仿宋" w:eastAsia="仿宋"/>
          <w:sz w:val="24"/>
          <w:szCs w:val="24"/>
        </w:rPr>
        <w:t>用于风场</w:t>
      </w:r>
      <w:r>
        <w:rPr>
          <w:rFonts w:hint="eastAsia" w:ascii="仿宋" w:hAnsi="仿宋" w:eastAsia="仿宋"/>
          <w:sz w:val="24"/>
          <w:szCs w:val="24"/>
        </w:rPr>
        <w:t>顺</w:t>
      </w:r>
      <w:r>
        <w:rPr>
          <w:rFonts w:ascii="仿宋" w:hAnsi="仿宋" w:eastAsia="仿宋"/>
          <w:sz w:val="24"/>
          <w:szCs w:val="24"/>
        </w:rPr>
        <w:t>时运动控制，继电器KA1</w:t>
      </w:r>
      <w:r>
        <w:rPr>
          <w:rFonts w:hint="eastAsia" w:ascii="仿宋" w:hAnsi="仿宋" w:eastAsia="仿宋"/>
          <w:sz w:val="24"/>
          <w:szCs w:val="24"/>
        </w:rPr>
        <w:t>7</w:t>
      </w:r>
      <w:r>
        <w:rPr>
          <w:rFonts w:ascii="仿宋" w:hAnsi="仿宋" w:eastAsia="仿宋"/>
          <w:sz w:val="24"/>
          <w:szCs w:val="24"/>
        </w:rPr>
        <w:t>用于</w:t>
      </w:r>
      <w:r>
        <w:rPr>
          <w:rFonts w:eastAsia="仿宋"/>
          <w:sz w:val="24"/>
          <w:szCs w:val="24"/>
        </w:rPr>
        <w:t>尾舵侧</w:t>
      </w:r>
      <w:r>
        <w:rPr>
          <w:rFonts w:hint="eastAsia" w:eastAsia="仿宋"/>
          <w:sz w:val="24"/>
          <w:szCs w:val="24"/>
        </w:rPr>
        <w:t>风偏航的控制</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用于尾舵撤销侧风偏航控制</w:t>
      </w:r>
      <w:r>
        <w:rPr>
          <w:rFonts w:hint="eastAsia" w:ascii="仿宋" w:hAnsi="仿宋" w:eastAsia="仿宋"/>
          <w:sz w:val="24"/>
          <w:szCs w:val="24"/>
        </w:rPr>
        <w:t>。继电</w:t>
      </w:r>
      <w:r>
        <w:rPr>
          <w:rFonts w:hint="eastAsia" w:eastAsia="仿宋"/>
          <w:sz w:val="24"/>
          <w:szCs w:val="24"/>
        </w:rPr>
        <w:t>器组的接线见图14所示。</w:t>
      </w:r>
    </w:p>
    <w:p>
      <w:pPr>
        <w:spacing w:line="300" w:lineRule="auto"/>
        <w:ind w:firstLine="480" w:firstLineChars="200"/>
        <w:rPr>
          <w:rFonts w:ascii="仿宋" w:hAnsi="仿宋" w:eastAsia="仿宋"/>
          <w:b/>
          <w:sz w:val="24"/>
          <w:szCs w:val="24"/>
        </w:rPr>
      </w:pPr>
      <w:r>
        <w:rPr>
          <w:rFonts w:hint="eastAsia" w:eastAsia="仿宋"/>
          <w:sz w:val="24"/>
          <w:szCs w:val="24"/>
        </w:rPr>
        <w:t>②继电器布线与接线要有合理的线标套管，其中线标</w:t>
      </w:r>
      <w:r>
        <w:rPr>
          <w:rFonts w:hint="eastAsia" w:ascii="仿宋" w:hAnsi="仿宋" w:eastAsia="仿宋"/>
          <w:sz w:val="24"/>
          <w:szCs w:val="24"/>
        </w:rPr>
        <w:t>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numPr>
          <w:ilvl w:val="0"/>
          <w:numId w:val="0"/>
        </w:numPr>
        <w:spacing w:line="300" w:lineRule="auto"/>
        <w:ind w:firstLine="482" w:firstLineChars="200"/>
        <w:rPr>
          <w:rFonts w:ascii="仿宋" w:hAnsi="仿宋" w:eastAsia="仿宋"/>
          <w:b/>
          <w:sz w:val="24"/>
          <w:szCs w:val="24"/>
        </w:rPr>
      </w:pPr>
      <w:r>
        <w:rPr>
          <w:rFonts w:hint="eastAsia" w:ascii="仿宋" w:hAnsi="仿宋" w:eastAsia="仿宋"/>
          <w:b/>
          <w:sz w:val="24"/>
          <w:szCs w:val="24"/>
          <w:lang w:eastAsia="zh-CN"/>
        </w:rPr>
        <w:t>三、</w:t>
      </w:r>
      <w:r>
        <w:rPr>
          <w:rFonts w:hint="eastAsia" w:ascii="仿宋" w:hAnsi="仿宋" w:eastAsia="仿宋"/>
          <w:b/>
          <w:sz w:val="24"/>
          <w:szCs w:val="24"/>
        </w:rPr>
        <w:t>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侧风偏航45°到位开关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rPr>
        <w:t>断开可调电阻空开，手动设</w:t>
      </w:r>
      <w:r>
        <w:rPr>
          <w:rFonts w:hint="eastAsia" w:ascii="仿宋" w:hAnsi="仿宋" w:eastAsia="仿宋"/>
          <w:sz w:val="24"/>
          <w:szCs w:val="24"/>
        </w:rPr>
        <w:t>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Pr>
        <w:spacing w:line="300" w:lineRule="auto"/>
        <w:rPr>
          <w:rFonts w:ascii="仿宋" w:hAnsi="仿宋" w:eastAsia="仿宋"/>
          <w:sz w:val="24"/>
        </w:rPr>
      </w:pP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4pt;width:300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w:t>
      </w:r>
      <w:r>
        <w:rPr>
          <w:rFonts w:ascii="仿宋" w:hAnsi="仿宋" w:eastAsia="仿宋"/>
          <w:sz w:val="24"/>
          <w:szCs w:val="24"/>
        </w:rPr>
        <w:t>5</w:t>
      </w:r>
      <w:r>
        <w:rPr>
          <w:rFonts w:hint="eastAsia" w:ascii="仿宋" w:hAnsi="仿宋" w:eastAsia="仿宋"/>
          <w:sz w:val="24"/>
          <w:szCs w:val="24"/>
        </w:rPr>
        <w:t>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为198</w:t>
      </w:r>
      <w:r>
        <w:rPr>
          <w:rFonts w:hint="eastAsia" w:ascii="仿宋" w:hAnsi="仿宋" w:eastAsia="仿宋"/>
          <w:sz w:val="24"/>
          <w:szCs w:val="24"/>
        </w:rPr>
        <w:t>V，使用示波器测量逆变器的输出波形，要求在波形右上角显示测得波形的频率及最大值，截图保存在U盘和手提计算机的桌面，文件名为：5</w:t>
      </w:r>
      <w:r>
        <w:rPr>
          <w:rFonts w:ascii="仿宋" w:hAnsi="仿宋" w:eastAsia="仿宋"/>
          <w:sz w:val="24"/>
          <w:szCs w:val="24"/>
        </w:rPr>
        <w:t>5</w:t>
      </w:r>
      <w:r>
        <w:rPr>
          <w:rFonts w:hint="eastAsia" w:ascii="仿宋" w:hAnsi="仿宋" w:eastAsia="仿宋"/>
          <w:sz w:val="24"/>
          <w:szCs w:val="24"/>
        </w:rPr>
        <w:t>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300ns、2400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300ns死区SPWM波形、2400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5"/>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5"/>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left w:val="nil"/>
              <w:bottom w:val="single" w:color="auto" w:sz="4" w:space="0"/>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tcBorders>
              <w:left w:val="nil"/>
              <w:bottom w:val="single" w:color="auto" w:sz="4" w:space="0"/>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tcBorders>
              <w:left w:val="nil"/>
              <w:bottom w:val="single" w:color="auto" w:sz="4" w:space="0"/>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top w:val="single" w:color="auto" w:sz="4" w:space="0"/>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tcBorders>
              <w:top w:val="single" w:color="auto" w:sz="4" w:space="0"/>
              <w:left w:val="nil"/>
              <w:bottom w:val="nil"/>
              <w:right w:val="nil"/>
            </w:tcBorders>
            <w:vAlign w:val="center"/>
          </w:tcPr>
          <w:p>
            <w:pPr>
              <w:spacing w:line="360" w:lineRule="auto"/>
              <w:jc w:val="center"/>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号光伏电站</w:t>
            </w:r>
          </w:p>
        </w:tc>
        <w:tc>
          <w:tcPr>
            <w:tcW w:w="2932" w:type="dxa"/>
            <w:tcBorders>
              <w:top w:val="single" w:color="auto" w:sz="4" w:space="0"/>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top w:val="nil"/>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tcBorders>
              <w:top w:val="nil"/>
              <w:left w:val="nil"/>
              <w:bottom w:val="nil"/>
              <w:right w:val="nil"/>
            </w:tcBorders>
            <w:vAlign w:val="center"/>
          </w:tcPr>
          <w:p>
            <w:pPr>
              <w:spacing w:line="360" w:lineRule="auto"/>
              <w:jc w:val="center"/>
              <w:rPr>
                <w:rFonts w:ascii="仿宋" w:hAnsi="仿宋" w:eastAsia="仿宋"/>
                <w:sz w:val="24"/>
                <w:szCs w:val="24"/>
              </w:rPr>
            </w:pPr>
            <w:r>
              <w:rPr>
                <w:rFonts w:ascii="仿宋" w:hAnsi="仿宋" w:eastAsia="仿宋"/>
                <w:sz w:val="24"/>
                <w:szCs w:val="24"/>
              </w:rPr>
              <w:t>1</w:t>
            </w:r>
            <w:r>
              <w:rPr>
                <w:rFonts w:hint="eastAsia" w:ascii="仿宋" w:hAnsi="仿宋" w:eastAsia="仿宋"/>
                <w:sz w:val="24"/>
                <w:szCs w:val="24"/>
              </w:rPr>
              <w:t>号光伏电站</w:t>
            </w:r>
          </w:p>
        </w:tc>
        <w:tc>
          <w:tcPr>
            <w:tcW w:w="2932" w:type="dxa"/>
            <w:tcBorders>
              <w:top w:val="nil"/>
              <w:left w:val="nil"/>
              <w:bottom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tcBorders>
              <w:top w:val="nil"/>
              <w:left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tcBorders>
              <w:top w:val="nil"/>
              <w:left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tcBorders>
              <w:top w:val="nil"/>
              <w:left w:val="nil"/>
              <w:right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5"/>
        <w:tblW w:w="8220" w:type="dxa"/>
        <w:tblInd w:w="481"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tcBorders>
              <w:bottom w:val="single" w:color="auto" w:sz="4" w:space="0"/>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top w:val="single" w:color="auto" w:sz="4" w:space="0"/>
              <w:tl2br w:val="nil"/>
              <w:tr2bl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tcBorders>
              <w:top w:val="single" w:color="auto" w:sz="4" w:space="0"/>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Borders>
              <w:top w:val="single" w:color="auto" w:sz="4" w:space="0"/>
              <w:tl2br w:val="nil"/>
              <w:tr2bl w:val="nil"/>
            </w:tcBorders>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tcBorders>
              <w:top w:val="single" w:color="auto" w:sz="4" w:space="0"/>
              <w:tl2br w:val="nil"/>
              <w:tr2bl w:val="nil"/>
            </w:tcBorders>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tl2br w:val="nil"/>
              <w:tr2bl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tcBorders>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Borders>
              <w:tl2br w:val="nil"/>
              <w:tr2bl w:val="nil"/>
            </w:tcBorders>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tcBorders>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799" w:type="dxa"/>
            <w:tcBorders>
              <w:tl2br w:val="nil"/>
              <w:tr2bl w:val="nil"/>
            </w:tcBorders>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tcBorders>
              <w:tl2br w:val="nil"/>
              <w:tr2bl w:val="nil"/>
            </w:tcBorders>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Borders>
              <w:tl2br w:val="nil"/>
              <w:tr2bl w:val="nil"/>
            </w:tcBorders>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tcBorders>
              <w:tl2br w:val="nil"/>
              <w:tr2bl w:val="nil"/>
            </w:tcBorders>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Hz闪烁），将常用电站控制旋钮置于投入，则常用电站投入发电，同时投射灯</w:t>
      </w:r>
      <w:r>
        <w:rPr>
          <w:rFonts w:ascii="仿宋" w:hAnsi="仿宋" w:eastAsia="仿宋"/>
          <w:sz w:val="24"/>
          <w:szCs w:val="24"/>
        </w:rPr>
        <w:t>2</w:t>
      </w:r>
      <w:r>
        <w:rPr>
          <w:rFonts w:hint="eastAsia" w:ascii="仿宋" w:hAnsi="仿宋" w:eastAsia="仿宋"/>
          <w:sz w:val="24"/>
          <w:szCs w:val="24"/>
        </w:rPr>
        <w:t>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w:t>
      </w:r>
      <w:r>
        <w:rPr>
          <w:rFonts w:ascii="仿宋" w:hAnsi="仿宋" w:eastAsia="仿宋"/>
          <w:sz w:val="24"/>
          <w:szCs w:val="24"/>
        </w:rPr>
        <w:t>1</w:t>
      </w:r>
      <w:r>
        <w:rPr>
          <w:rFonts w:hint="eastAsia" w:ascii="仿宋" w:hAnsi="仿宋" w:eastAsia="仿宋"/>
          <w:sz w:val="24"/>
          <w:szCs w:val="24"/>
        </w:rPr>
        <w:t>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）到达初始位后，备用电站1投入，根据表6的多电站、多负载运营策略表开始运行。投射灯2点亮，警示灯工作，光伏电站对光跟踪，跟踪到位后，摆杆由东向西断续运动，即摆杆先移动</w:t>
      </w:r>
      <w:r>
        <w:rPr>
          <w:rFonts w:ascii="仿宋" w:hAnsi="仿宋" w:eastAsia="仿宋"/>
          <w:sz w:val="24"/>
          <w:szCs w:val="24"/>
        </w:rPr>
        <w:t>4</w:t>
      </w:r>
      <w:r>
        <w:rPr>
          <w:rFonts w:hint="eastAsia" w:ascii="仿宋" w:hAnsi="仿宋" w:eastAsia="仿宋"/>
          <w:sz w:val="24"/>
          <w:szCs w:val="24"/>
        </w:rPr>
        <w:t>s停止，同时光伏电站对光跟踪（在此过程中，摆杆与光伏电站对光跟踪同时进行，下同），跟踪到后，摆杆再次移动</w:t>
      </w:r>
      <w:r>
        <w:rPr>
          <w:rFonts w:ascii="仿宋" w:hAnsi="仿宋" w:eastAsia="仿宋"/>
          <w:sz w:val="24"/>
          <w:szCs w:val="24"/>
        </w:rPr>
        <w:t>4</w:t>
      </w:r>
      <w:r>
        <w:rPr>
          <w:rFonts w:hint="eastAsia" w:ascii="仿宋" w:hAnsi="仿宋" w:eastAsia="仿宋"/>
          <w:sz w:val="24"/>
          <w:szCs w:val="24"/>
        </w:rPr>
        <w:t>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w:t>
      </w:r>
      <w:r>
        <w:rPr>
          <w:rFonts w:ascii="仿宋" w:hAnsi="仿宋" w:eastAsia="仿宋"/>
          <w:sz w:val="24"/>
          <w:szCs w:val="24"/>
        </w:rPr>
        <w:t>1</w:t>
      </w:r>
      <w:r>
        <w:rPr>
          <w:rFonts w:hint="eastAsia" w:ascii="仿宋" w:hAnsi="仿宋" w:eastAsia="仿宋"/>
          <w:sz w:val="24"/>
          <w:szCs w:val="24"/>
        </w:rPr>
        <w:t>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若顺时运动到限位位置，停止6s后,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w:t>
      </w:r>
      <w:r>
        <w:rPr>
          <w:rFonts w:ascii="仿宋" w:hAnsi="仿宋" w:eastAsia="仿宋"/>
          <w:sz w:val="24"/>
        </w:rPr>
        <w:t>5</w:t>
      </w:r>
      <w:r>
        <w:rPr>
          <w:rFonts w:hint="eastAsia" w:ascii="仿宋" w:hAnsi="仿宋" w:eastAsia="仿宋"/>
          <w:sz w:val="24"/>
        </w:rPr>
        <w:t>秒）。</w:t>
      </w:r>
      <w:r>
        <w:rPr>
          <w:rFonts w:hint="eastAsia" w:ascii="仿宋" w:hAnsi="仿宋" w:eastAsia="仿宋"/>
          <w:sz w:val="24"/>
          <w:szCs w:val="24"/>
        </w:rPr>
        <w:t>轴流风机顺时针运动时频率设定值为</w:t>
      </w:r>
      <w:r>
        <w:rPr>
          <w:rFonts w:ascii="仿宋" w:hAnsi="仿宋" w:eastAsia="仿宋"/>
          <w:sz w:val="24"/>
          <w:szCs w:val="24"/>
        </w:rPr>
        <w:t>45</w:t>
      </w:r>
      <w:r>
        <w:rPr>
          <w:rFonts w:hint="eastAsia" w:ascii="仿宋" w:hAnsi="仿宋" w:eastAsia="仿宋"/>
          <w:sz w:val="24"/>
          <w:szCs w:val="24"/>
        </w:rPr>
        <w:t>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w:t>
      </w:r>
      <w:r>
        <w:rPr>
          <w:rFonts w:hint="eastAsia" w:ascii="仿宋" w:hAnsi="仿宋" w:eastAsia="仿宋"/>
          <w:sz w:val="24"/>
          <w:szCs w:val="24"/>
          <w:lang w:val="en-US" w:eastAsia="zh-CN"/>
        </w:rPr>
        <w:t>站</w:t>
      </w:r>
      <w:r>
        <w:rPr>
          <w:rFonts w:hint="eastAsia" w:ascii="仿宋" w:hAnsi="仿宋" w:eastAsia="仿宋"/>
          <w:sz w:val="24"/>
          <w:szCs w:val="24"/>
        </w:rPr>
        <w:t>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控制轴流风机的变频器频率设定值控件及实际值显示控件，常用电站的运行时间显示控件（累计运行时间）。</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3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③</w:t>
      </w:r>
      <w:r>
        <w:rPr>
          <w:rFonts w:ascii="仿宋" w:hAnsi="仿宋" w:eastAsia="仿宋"/>
          <w:sz w:val="24"/>
          <w:szCs w:val="24"/>
        </w:rPr>
        <w:fldChar w:fldCharType="end"/>
      </w:r>
      <w:r>
        <w:rPr>
          <w:rFonts w:hint="eastAsia" w:ascii="仿宋" w:hAnsi="仿宋" w:eastAsia="仿宋"/>
          <w:sz w:val="24"/>
          <w:szCs w:val="24"/>
        </w:rPr>
        <w:t>能够根据任务五中多能源、多负载能源调度运营中的任务要求实现表</w:t>
      </w:r>
      <w:r>
        <w:rPr>
          <w:rFonts w:ascii="仿宋" w:hAnsi="仿宋" w:eastAsia="仿宋"/>
          <w:sz w:val="24"/>
          <w:szCs w:val="24"/>
        </w:rPr>
        <w:t>10</w:t>
      </w:r>
      <w:r>
        <w:rPr>
          <w:rFonts w:hint="eastAsia" w:ascii="仿宋" w:hAnsi="仿宋" w:eastAsia="仿宋"/>
          <w:sz w:val="24"/>
          <w:szCs w:val="24"/>
        </w:rPr>
        <w:t>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480" w:firstLineChars="200"/>
        <w:jc w:val="left"/>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4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④</w:t>
      </w:r>
      <w:r>
        <w:rPr>
          <w:rFonts w:ascii="仿宋" w:hAnsi="仿宋" w:eastAsia="仿宋"/>
          <w:sz w:val="24"/>
          <w:szCs w:val="24"/>
        </w:rPr>
        <w:fldChar w:fldCharType="end"/>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rPr>
          <w:rFonts w:hint="eastAsia" w:ascii="仿宋" w:hAnsi="仿宋" w:eastAsia="仿宋"/>
          <w:b/>
          <w:sz w:val="24"/>
          <w:szCs w:val="24"/>
        </w:rPr>
      </w:pPr>
      <w:r>
        <w:rPr>
          <w:rFonts w:hint="eastAsia" w:ascii="仿宋" w:hAnsi="仿宋" w:eastAsia="仿宋"/>
          <w:b/>
          <w:sz w:val="24"/>
          <w:szCs w:val="24"/>
        </w:rPr>
        <w:br w:type="page"/>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0"/>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1"/>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03195"/>
            <wp:effectExtent l="0" t="0" r="6350" b="1905"/>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4689"/>
                    <a:stretch>
                      <a:fillRect/>
                    </a:stretch>
                  </pic:blipFill>
                  <pic:spPr>
                    <a:xfrm>
                      <a:off x="0" y="0"/>
                      <a:ext cx="4578350" cy="2703195"/>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lang w:eastAsia="zh-CN"/>
        </w:rPr>
        <w:t>（</w:t>
      </w:r>
      <w:r>
        <w:rPr>
          <w:rFonts w:hint="eastAsia" w:ascii="仿宋" w:hAnsi="仿宋" w:eastAsia="仿宋" w:cs="宋体"/>
          <w:kern w:val="0"/>
          <w:sz w:val="24"/>
          <w:lang w:val="en-US" w:eastAsia="zh-CN"/>
        </w:rPr>
        <w:t>1</w:t>
      </w:r>
      <w:r>
        <w:rPr>
          <w:rFonts w:hint="eastAsia" w:ascii="仿宋" w:hAnsi="仿宋" w:eastAsia="仿宋" w:cs="宋体"/>
          <w:kern w:val="0"/>
          <w:sz w:val="24"/>
          <w:lang w:eastAsia="zh-CN"/>
        </w:rPr>
        <w:t>）</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五</w:t>
      </w:r>
      <w:r>
        <w:rPr>
          <w:rFonts w:hint="eastAsia" w:ascii="仿宋" w:hAnsi="仿宋" w:eastAsia="仿宋"/>
          <w:b/>
          <w:sz w:val="24"/>
          <w:szCs w:val="24"/>
        </w:rPr>
        <w:t>：能源信息化管理（</w:t>
      </w:r>
      <w:r>
        <w:rPr>
          <w:rFonts w:ascii="仿宋" w:hAnsi="仿宋" w:eastAsia="仿宋"/>
          <w:b/>
          <w:sz w:val="24"/>
          <w:szCs w:val="24"/>
        </w:rPr>
        <w:t>1</w:t>
      </w:r>
      <w:r>
        <w:rPr>
          <w:rFonts w:hint="eastAsia" w:ascii="仿宋" w:hAnsi="仿宋" w:eastAsia="仿宋"/>
          <w:b/>
          <w:sz w:val="24"/>
          <w:szCs w:val="24"/>
          <w:lang w:val="en-US" w:eastAsia="zh-CN"/>
        </w:rPr>
        <w:t>8</w:t>
      </w:r>
      <w:r>
        <w:rPr>
          <w:rFonts w:hint="eastAsia" w:ascii="仿宋" w:hAnsi="仿宋" w:eastAsia="仿宋"/>
          <w:b/>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0"/>
        </w:numPr>
        <w:spacing w:line="300" w:lineRule="auto"/>
        <w:ind w:left="482" w:leftChars="0"/>
        <w:rPr>
          <w:rFonts w:ascii="仿宋" w:hAnsi="仿宋" w:eastAsia="仿宋"/>
          <w:b/>
          <w:sz w:val="24"/>
          <w:szCs w:val="24"/>
        </w:rPr>
      </w:pPr>
      <w:r>
        <w:rPr>
          <w:rFonts w:hint="eastAsia" w:ascii="仿宋" w:hAnsi="仿宋" w:eastAsia="仿宋"/>
          <w:b/>
          <w:sz w:val="24"/>
          <w:szCs w:val="24"/>
          <w:lang w:eastAsia="zh-CN"/>
        </w:rPr>
        <w:t>一、</w:t>
      </w: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jc w:val="center"/>
        <w:rPr>
          <w:rFonts w:ascii="仿宋" w:hAnsi="仿宋" w:eastAsia="仿宋"/>
          <w:sz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r>
        <w:drawing>
          <wp:inline distT="0" distB="0" distL="0" distR="0">
            <wp:extent cx="4057650" cy="2984500"/>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057650" cy="298450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92.168.2.3</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92.168.2.4</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hint="eastAsia"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1状态、投射灯2状态、风力发电机偏航状态、蓄电池电压、蓄电池充电电流、蓄电池放电电流、光伏电站电压、光伏电站电流、逆变电压、逆变电流，共</w:t>
      </w:r>
      <w:r>
        <w:rPr>
          <w:rFonts w:ascii="仿宋" w:hAnsi="仿宋" w:eastAsia="仿宋"/>
          <w:sz w:val="24"/>
        </w:rPr>
        <w:t>10</w:t>
      </w:r>
      <w:r>
        <w:rPr>
          <w:rFonts w:hint="eastAsia" w:ascii="仿宋" w:hAnsi="仿宋" w:eastAsia="仿宋"/>
          <w:sz w:val="24"/>
        </w:rPr>
        <w:t>组数据，同时将</w:t>
      </w:r>
      <w:r>
        <w:rPr>
          <w:rFonts w:ascii="仿宋" w:hAnsi="仿宋" w:eastAsia="仿宋"/>
          <w:sz w:val="24"/>
        </w:rPr>
        <w:t>4</w:t>
      </w:r>
      <w:r>
        <w:rPr>
          <w:rFonts w:hint="eastAsia" w:ascii="仿宋" w:hAnsi="仿宋" w:eastAsia="仿宋"/>
          <w:sz w:val="24"/>
        </w:rPr>
        <w:t>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hint="eastAsia" w:ascii="仿宋" w:hAnsi="仿宋" w:eastAsia="仿宋"/>
          <w:sz w:val="24"/>
        </w:rPr>
      </w:pPr>
      <w:r>
        <w:rPr>
          <w:rFonts w:hint="eastAsia" w:ascii="仿宋" w:hAnsi="仿宋" w:eastAsia="仿宋"/>
          <w:sz w:val="24"/>
        </w:rPr>
        <w:t>新建智能网关，命名为“智能无线终端”，在智能网关管理菜单里将智能无线终端与项目中建立的模板绑定，智能网关编号为智能无线终端侧面铭牌上的18位序列号，绑定后能够在云端监控到智能无线终端的运行状态。</w:t>
      </w:r>
    </w:p>
    <w:p>
      <w:pPr>
        <w:spacing w:line="300" w:lineRule="auto"/>
        <w:ind w:firstLine="480" w:firstLineChars="200"/>
        <w:rPr>
          <w:rFonts w:hint="eastAsia" w:ascii="仿宋" w:hAnsi="仿宋" w:eastAsia="仿宋"/>
          <w:sz w:val="24"/>
        </w:rPr>
      </w:pPr>
    </w:p>
    <w:p>
      <w:pPr>
        <w:spacing w:line="300" w:lineRule="auto"/>
        <w:jc w:val="center"/>
      </w:pPr>
      <w:r>
        <w:drawing>
          <wp:inline distT="0" distB="0" distL="0" distR="0">
            <wp:extent cx="4665345" cy="2943860"/>
            <wp:effectExtent l="0" t="0" r="825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5"/>
                    <a:stretch>
                      <a:fillRect/>
                    </a:stretch>
                  </pic:blipFill>
                  <pic:spPr>
                    <a:xfrm>
                      <a:off x="0" y="0"/>
                      <a:ext cx="4665345" cy="294386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b/>
          <w:sz w:val="24"/>
          <w:szCs w:val="24"/>
        </w:rPr>
      </w:pPr>
      <w:r>
        <w:rPr>
          <w:rFonts w:ascii="仿宋" w:hAnsi="仿宋" w:eastAsia="仿宋"/>
        </w:rPr>
        <w:tab/>
      </w: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w:t>
      </w:r>
      <w:r>
        <w:rPr>
          <w:rFonts w:ascii="仿宋" w:hAnsi="仿宋" w:eastAsia="仿宋"/>
          <w:sz w:val="24"/>
        </w:rPr>
        <w:t>光伏PLC投射灯</w:t>
      </w:r>
      <w:r>
        <w:rPr>
          <w:rFonts w:hint="eastAsia" w:ascii="仿宋" w:hAnsi="仿宋" w:eastAsia="仿宋"/>
          <w:sz w:val="24"/>
        </w:rPr>
        <w:t>1状态（指示灯变化）、投射灯2状态（指示灯变化）、风力发电机偏航状态（指示灯变化）、蓄电池电压、蓄电池充电电流、蓄电池放电电流、光伏电站电压、光伏电站电流、逆变电压、逆变电流，完成后保存界面。</w:t>
      </w:r>
    </w:p>
    <w:p>
      <w:pPr>
        <w:pStyle w:val="9"/>
        <w:numPr>
          <w:ilvl w:val="0"/>
          <w:numId w:val="0"/>
        </w:numPr>
        <w:spacing w:line="300" w:lineRule="auto"/>
        <w:ind w:firstLine="482" w:firstLineChars="200"/>
        <w:rPr>
          <w:rFonts w:ascii="仿宋" w:hAnsi="仿宋" w:eastAsia="仿宋"/>
          <w:b/>
          <w:sz w:val="24"/>
          <w:szCs w:val="24"/>
        </w:rPr>
      </w:pPr>
      <w:r>
        <w:rPr>
          <w:rFonts w:hint="eastAsia" w:ascii="仿宋" w:hAnsi="仿宋" w:eastAsia="仿宋"/>
          <w:b/>
          <w:sz w:val="24"/>
          <w:szCs w:val="24"/>
          <w:lang w:eastAsia="zh-CN"/>
        </w:rPr>
        <w:t>四、</w:t>
      </w: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能够在组态组件的界面中展示光伏PLC投射灯</w:t>
      </w:r>
      <w:r>
        <w:rPr>
          <w:rFonts w:hint="eastAsia" w:ascii="仿宋" w:hAnsi="仿宋" w:eastAsia="仿宋"/>
          <w:sz w:val="24"/>
        </w:rPr>
        <w:t>1状态（指示灯变化）、投射灯2状态（指示灯变化）、风力发电机偏航状态（指示灯变化）、蓄电池电压、蓄电池充电电流、蓄电池放电电流、光伏电站电压、光伏电站电流、逆变电压、逆变电流，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rPr>
          <w:rFonts w:hint="eastAsia" w:ascii="仿宋" w:hAnsi="仿宋" w:eastAsia="仿宋"/>
          <w:sz w:val="24"/>
          <w:szCs w:val="24"/>
        </w:rPr>
      </w:pPr>
      <w:r>
        <w:rPr>
          <w:rFonts w:hint="eastAsia" w:ascii="仿宋" w:hAnsi="仿宋" w:eastAsia="仿宋"/>
          <w:sz w:val="24"/>
          <w:szCs w:val="24"/>
        </w:rPr>
        <w:t>（4）参赛纪律：选手遵守赛场纪律，尊重赛场工作人员，爱惜设备和器材。</w:t>
      </w:r>
    </w:p>
    <w:p>
      <w:pPr>
        <w:spacing w:line="300" w:lineRule="auto"/>
        <w:ind w:firstLine="482"/>
        <w:rPr>
          <w:rFonts w:hint="eastAsia" w:ascii="仿宋" w:hAnsi="仿宋" w:eastAsia="仿宋"/>
          <w:sz w:val="24"/>
          <w:szCs w:val="24"/>
        </w:rPr>
      </w:pPr>
    </w:p>
    <w:p>
      <w:pPr>
        <w:spacing w:line="300" w:lineRule="auto"/>
        <w:ind w:firstLine="482"/>
        <w:rPr>
          <w:rFonts w:hint="eastAsia" w:ascii="仿宋" w:hAnsi="仿宋" w:eastAsia="仿宋"/>
          <w:sz w:val="24"/>
          <w:szCs w:val="24"/>
        </w:rPr>
      </w:pP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bookmarkStart w:id="0" w:name="_GoBack"/>
      <w:bookmarkEnd w:id="0"/>
      <w:r>
        <w:rPr>
          <w:rFonts w:hint="eastAsia" w:ascii="仿宋" w:hAnsi="仿宋" w:eastAsia="仿宋"/>
          <w:b/>
          <w:bCs/>
          <w:sz w:val="24"/>
        </w:rPr>
        <w:t>任务二：光伏电站的搭建</w:t>
      </w:r>
    </w:p>
    <w:p>
      <w:pPr>
        <w:numPr>
          <w:ilvl w:val="0"/>
          <w:numId w:val="6"/>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rPr>
          <w:rFonts w:hint="eastAsia" w:ascii="宋体" w:hAnsi="宋体"/>
          <w:szCs w:val="21"/>
        </w:rPr>
      </w:pPr>
      <w:r>
        <w:rPr>
          <w:rFonts w:hint="eastAsia" w:ascii="宋体" w:hAnsi="宋体"/>
          <w:szCs w:val="21"/>
        </w:rPr>
        <w:br w:type="page"/>
      </w:r>
    </w:p>
    <w:p>
      <w:pPr>
        <w:jc w:val="left"/>
        <w:rPr>
          <w:rFonts w:hint="eastAsia" w:ascii="宋体" w:hAnsi="宋体"/>
          <w:szCs w:val="21"/>
        </w:rPr>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jc w:val="left"/>
        <w:rPr>
          <w:rFonts w:hint="eastAsia" w:ascii="仿宋" w:hAnsi="仿宋" w:eastAsia="仿宋"/>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p>
      <w:pPr>
        <w:jc w:val="left"/>
        <w:rPr>
          <w:rFonts w:hint="eastAsia" w:ascii="仿宋" w:hAnsi="仿宋" w:eastAsia="仿宋"/>
          <w:sz w:val="24"/>
        </w:rPr>
      </w:pP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70.95pt;margin-top:-49.15pt;height:299.8pt;width:379.15pt;z-index:25166028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hint="eastAsia" w:ascii="宋体" w:hAnsi="宋体"/>
          <w:szCs w:val="21"/>
        </w:rPr>
      </w:pP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360" w:lineRule="auto"/>
        <w:ind w:firstLine="420" w:firstLineChars="200"/>
        <w:jc w:val="center"/>
        <w:rPr>
          <w:rFonts w:hint="eastAsia" w:ascii="宋体" w:hAnsi="宋体"/>
          <w:szCs w:val="21"/>
        </w:rPr>
        <w:sectPr>
          <w:pgSz w:w="11906" w:h="16838"/>
          <w:pgMar w:top="1440" w:right="1701" w:bottom="1440" w:left="1701" w:header="851" w:footer="992" w:gutter="0"/>
          <w:pgBorders>
            <w:top w:val="none" w:sz="0" w:space="0"/>
            <w:left w:val="none" w:sz="0" w:space="0"/>
            <w:bottom w:val="none" w:sz="0" w:space="0"/>
            <w:right w:val="none" w:sz="0" w:space="0"/>
          </w:pgBorders>
          <w:pgNumType w:start="1"/>
          <w:cols w:space="0" w:num="1"/>
          <w:rtlGutter w:val="0"/>
          <w:docGrid w:type="lines" w:linePitch="312" w:charSpace="0"/>
        </w:sectPr>
      </w:pPr>
    </w:p>
    <w:p>
      <w:pPr>
        <w:spacing w:line="400" w:lineRule="exact"/>
        <w:ind w:firstLine="420" w:firstLineChars="200"/>
        <w:rPr>
          <w:rFonts w:ascii="宋体" w:hAnsi="宋体"/>
          <w:szCs w:val="21"/>
        </w:rPr>
      </w:pPr>
      <w:r>
        <w:rPr>
          <w:rFonts w:ascii="宋体" w:hAnsi="宋体"/>
          <w:szCs w:val="21"/>
        </w:rPr>
        <w:pict>
          <v:shape id="_x0000_s1047" o:spid="_x0000_s1047" o:spt="75" type="#_x0000_t75" style="position:absolute;left:0pt;margin-left:42.85pt;margin-top:7.9pt;height:299.8pt;width:379.15pt;z-index:251662336;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rPr>
          <w:rFonts w:ascii="仿宋" w:hAnsi="仿宋" w:eastAsia="仿宋"/>
          <w:b/>
          <w:bCs/>
          <w:sz w:val="24"/>
        </w:rPr>
      </w:pPr>
      <w:r>
        <w:rPr>
          <w:rFonts w:ascii="仿宋" w:hAnsi="仿宋" w:eastAsia="仿宋"/>
          <w:b/>
          <w:bCs/>
          <w:sz w:val="24"/>
        </w:rPr>
        <w:br w:type="page"/>
      </w: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61312;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spacing w:line="560" w:lineRule="exact"/>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12"/>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12"/>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的安装与搭建（</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三、光伏电站的编程与调试（</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10.按下调试按钮运行错误或无动作扣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12"/>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w:t>
            </w:r>
            <w:r>
              <w:rPr>
                <w:rFonts w:hint="eastAsia" w:ascii="仿宋_GB2312" w:hAnsi="微软雅黑" w:eastAsia="仿宋_GB2312" w:cs="微软雅黑"/>
                <w:sz w:val="24"/>
                <w:szCs w:val="24"/>
                <w:lang w:val="en-US" w:eastAsia="zh-CN"/>
              </w:rPr>
              <w:t>2</w:t>
            </w:r>
            <w:r>
              <w:rPr>
                <w:rFonts w:hint="eastAsia" w:ascii="仿宋_GB2312" w:hAnsi="微软雅黑" w:eastAsia="仿宋_GB2312" w:cs="微软雅黑"/>
                <w:sz w:val="24"/>
                <w:szCs w:val="24"/>
              </w:rPr>
              <w:t>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auto"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auto"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auto" w:sz="4" w:space="0"/>
              <w:left w:val="single" w:color="auto" w:sz="4" w:space="0"/>
              <w:bottom w:val="single" w:color="auto" w:sz="4" w:space="0"/>
              <w:right w:val="single" w:color="auto"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auto"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auto"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auto" w:sz="4" w:space="0"/>
              <w:left w:val="single" w:color="auto" w:sz="4" w:space="0"/>
              <w:bottom w:val="single" w:color="auto" w:sz="4" w:space="0"/>
              <w:right w:val="single" w:color="auto"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四</w:t>
      </w:r>
      <w:r>
        <w:rPr>
          <w:rFonts w:hint="eastAsia" w:ascii="仿宋_GB2312" w:eastAsia="仿宋_GB2312"/>
          <w:sz w:val="28"/>
          <w:szCs w:val="28"/>
        </w:rPr>
        <w:t>）</w:t>
      </w:r>
    </w:p>
    <w:tbl>
      <w:tblPr>
        <w:tblStyle w:val="12"/>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9"/>
              <w:numPr>
                <w:ilvl w:val="0"/>
                <w:numId w:val="6"/>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auto"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auto"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2854" w:hRule="atLeast"/>
          <w:jc w:val="center"/>
        </w:trPr>
        <w:tc>
          <w:tcPr>
            <w:tcW w:w="1548" w:type="dxa"/>
            <w:vMerge w:val="restart"/>
            <w:tcBorders>
              <w:top w:val="single" w:color="auto" w:sz="4" w:space="0"/>
              <w:left w:val="single" w:color="auto" w:sz="4" w:space="0"/>
              <w:bottom w:val="single" w:color="auto" w:sz="4" w:space="0"/>
              <w:right w:val="single" w:color="auto"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三、多能源、多负载能源调度运营（</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auto" w:sz="4" w:space="0"/>
              <w:left w:val="single" w:color="auto" w:sz="4" w:space="0"/>
              <w:bottom w:val="single" w:color="auto" w:sz="4" w:space="0"/>
              <w:right w:val="single" w:color="auto"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auto"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top w:val="single" w:color="auto" w:sz="4" w:space="0"/>
              <w:left w:val="single" w:color="auto" w:sz="4" w:space="0"/>
              <w:bottom w:val="single" w:color="auto" w:sz="4" w:space="0"/>
              <w:right w:val="single" w:color="auto"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top w:val="single" w:color="auto" w:sz="4" w:space="0"/>
              <w:left w:val="single" w:color="auto" w:sz="4" w:space="0"/>
              <w:bottom w:val="single" w:color="auto" w:sz="4" w:space="0"/>
              <w:right w:val="single" w:color="auto"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auto"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auto"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auto"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五</w:t>
      </w:r>
      <w:r>
        <w:rPr>
          <w:rFonts w:hint="eastAsia" w:ascii="仿宋_GB2312" w:eastAsia="仿宋_GB2312"/>
          <w:sz w:val="28"/>
          <w:szCs w:val="28"/>
        </w:rPr>
        <w:t>）</w:t>
      </w:r>
    </w:p>
    <w:tbl>
      <w:tblPr>
        <w:tblStyle w:val="5"/>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698" w:hRule="atLeast"/>
          <w:jc w:val="center"/>
        </w:trPr>
        <w:tc>
          <w:tcPr>
            <w:tcW w:w="1553" w:type="dxa"/>
            <w:tcBorders>
              <w:top w:val="single" w:color="000000" w:sz="4" w:space="0"/>
              <w:left w:val="single" w:color="000000" w:sz="4" w:space="0"/>
              <w:right w:val="single" w:color="000000" w:sz="4" w:space="0"/>
            </w:tcBorders>
            <w:vAlign w:val="center"/>
          </w:tcPr>
          <w:p>
            <w:pPr>
              <w:spacing w:line="269" w:lineRule="auto"/>
              <w:rPr>
                <w:rFonts w:hint="eastAsia"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hint="eastAsia" w:ascii="仿宋" w:hAnsi="仿宋" w:eastAsia="仿宋" w:cs="微软雅黑"/>
                <w:sz w:val="24"/>
                <w:szCs w:val="24"/>
              </w:rPr>
            </w:pPr>
            <w:r>
              <w:rPr>
                <w:rFonts w:hint="eastAsia" w:ascii="仿宋" w:hAnsi="仿宋" w:eastAsia="仿宋" w:cs="微软雅黑"/>
                <w:sz w:val="24"/>
                <w:szCs w:val="24"/>
                <w:lang w:val="en-US" w:eastAsia="zh-CN"/>
              </w:rPr>
              <w:t>5</w:t>
            </w:r>
            <w:r>
              <w:rPr>
                <w:rFonts w:hint="eastAsia" w:ascii="仿宋" w:hAnsi="仿宋" w:eastAsia="仿宋" w:cs="微软雅黑"/>
                <w:sz w:val="24"/>
                <w:szCs w:val="24"/>
              </w:rPr>
              <w:t>.</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p>
            <w:pPr>
              <w:ind w:right="-1"/>
              <w:rPr>
                <w:rFonts w:hint="eastAsia" w:ascii="仿宋" w:hAnsi="仿宋" w:eastAsia="仿宋" w:cs="微软雅黑"/>
                <w:sz w:val="24"/>
                <w:szCs w:val="24"/>
              </w:rPr>
            </w:pPr>
            <w:r>
              <w:rPr>
                <w:rFonts w:hint="eastAsia" w:ascii="仿宋" w:hAnsi="仿宋" w:eastAsia="仿宋" w:cs="微软雅黑"/>
                <w:sz w:val="24"/>
                <w:szCs w:val="24"/>
                <w:lang w:val="en-US" w:eastAsia="zh-CN"/>
              </w:rPr>
              <w:t>6</w:t>
            </w:r>
            <w:r>
              <w:rPr>
                <w:rFonts w:ascii="仿宋" w:hAnsi="仿宋" w:eastAsia="仿宋" w:cs="微软雅黑"/>
                <w:sz w:val="24"/>
                <w:szCs w:val="24"/>
              </w:rPr>
              <w:t>.组态应用设计与发布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lang w:val="en-US" w:eastAsia="zh-CN"/>
              </w:rPr>
              <w:t>7</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vMerge w:val="continue"/>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3"/>
          <w:jc w:val="center"/>
        </w:pPr>
        <w:r>
          <w:fldChar w:fldCharType="begin"/>
        </w:r>
        <w:r>
          <w:instrText xml:space="preserve">PAGE   \* MERGEFORMAT</w:instrText>
        </w:r>
        <w:r>
          <w:fldChar w:fldCharType="separate"/>
        </w:r>
        <w:r>
          <w:rPr>
            <w:lang w:val="zh-CN"/>
          </w:rPr>
          <w:t>2</w:t>
        </w:r>
        <w:r>
          <w:rPr>
            <w:lang w:val="zh-CN"/>
          </w:rPr>
          <w:fldChar w:fldCharType="end"/>
        </w:r>
      </w:p>
    </w:sdtContent>
  </w:sdt>
  <w:p>
    <w:pPr>
      <w:pStyle w:val="3"/>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1</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1D6022DA"/>
    <w:multiLevelType w:val="multilevel"/>
    <w:tmpl w:val="1D6022DA"/>
    <w:lvl w:ilvl="0" w:tentative="0">
      <w:start w:val="1"/>
      <w:numFmt w:val="decimalEnclosedCircle"/>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3">
    <w:nsid w:val="22EBFA15"/>
    <w:multiLevelType w:val="singleLevel"/>
    <w:tmpl w:val="22EBFA15"/>
    <w:lvl w:ilvl="0" w:tentative="0">
      <w:start w:val="1"/>
      <w:numFmt w:val="decimal"/>
      <w:suff w:val="nothing"/>
      <w:lvlText w:val="（%1）"/>
      <w:lvlJc w:val="left"/>
    </w:lvl>
  </w:abstractNum>
  <w:abstractNum w:abstractNumId="4">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5"/>
  </w:num>
  <w:num w:numId="2">
    <w:abstractNumId w:val="1"/>
  </w:num>
  <w:num w:numId="3">
    <w:abstractNumId w:val="2"/>
  </w:num>
  <w:num w:numId="4">
    <w:abstractNumId w:val="0"/>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1303D2"/>
    <w:rsid w:val="001B6BE0"/>
    <w:rsid w:val="0035663D"/>
    <w:rsid w:val="003B31E5"/>
    <w:rsid w:val="004F7287"/>
    <w:rsid w:val="00640BF9"/>
    <w:rsid w:val="00665139"/>
    <w:rsid w:val="006755CE"/>
    <w:rsid w:val="0073687A"/>
    <w:rsid w:val="0079045F"/>
    <w:rsid w:val="00B40D12"/>
    <w:rsid w:val="00C74CF1"/>
    <w:rsid w:val="00D12A05"/>
    <w:rsid w:val="00DA4C59"/>
    <w:rsid w:val="00E1311A"/>
    <w:rsid w:val="02BB256D"/>
    <w:rsid w:val="041A162E"/>
    <w:rsid w:val="07E46C7E"/>
    <w:rsid w:val="0BEF4CA9"/>
    <w:rsid w:val="11241EFF"/>
    <w:rsid w:val="11E774B5"/>
    <w:rsid w:val="148931A2"/>
    <w:rsid w:val="173E4D36"/>
    <w:rsid w:val="24BB5C18"/>
    <w:rsid w:val="2547400B"/>
    <w:rsid w:val="26347A30"/>
    <w:rsid w:val="28A80261"/>
    <w:rsid w:val="2A680B66"/>
    <w:rsid w:val="2CC6515A"/>
    <w:rsid w:val="2F0D6706"/>
    <w:rsid w:val="361A16D9"/>
    <w:rsid w:val="3E7B70C5"/>
    <w:rsid w:val="3EA42E21"/>
    <w:rsid w:val="40204729"/>
    <w:rsid w:val="44DD4305"/>
    <w:rsid w:val="46AB11C4"/>
    <w:rsid w:val="4A91694F"/>
    <w:rsid w:val="4BE17463"/>
    <w:rsid w:val="4C42669E"/>
    <w:rsid w:val="53EC08AA"/>
    <w:rsid w:val="54A54516"/>
    <w:rsid w:val="55652CC8"/>
    <w:rsid w:val="55E23465"/>
    <w:rsid w:val="5C5814AF"/>
    <w:rsid w:val="5C6B26F2"/>
    <w:rsid w:val="5DB140DD"/>
    <w:rsid w:val="6C353187"/>
    <w:rsid w:val="6F4254C9"/>
    <w:rsid w:val="70B3654C"/>
    <w:rsid w:val="70FD51B8"/>
    <w:rsid w:val="71E7384C"/>
    <w:rsid w:val="786056C0"/>
    <w:rsid w:val="7CED36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14"/>
    <w:qFormat/>
    <w:uiPriority w:val="99"/>
    <w:pPr>
      <w:tabs>
        <w:tab w:val="center" w:pos="4153"/>
        <w:tab w:val="right" w:pos="8306"/>
      </w:tabs>
      <w:snapToGrid w:val="0"/>
      <w:jc w:val="left"/>
    </w:pPr>
    <w:rPr>
      <w:sz w:val="18"/>
      <w:szCs w:val="18"/>
    </w:rPr>
  </w:style>
  <w:style w:type="paragraph" w:styleId="4">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
    <w:name w:val="_Style 25"/>
    <w:basedOn w:val="1"/>
    <w:next w:val="9"/>
    <w:qFormat/>
    <w:uiPriority w:val="34"/>
    <w:pPr>
      <w:ind w:firstLine="420" w:firstLineChars="200"/>
    </w:pPr>
  </w:style>
  <w:style w:type="paragraph" w:styleId="9">
    <w:name w:val="List Paragraph"/>
    <w:basedOn w:val="1"/>
    <w:qFormat/>
    <w:uiPriority w:val="99"/>
    <w:pPr>
      <w:ind w:firstLine="420" w:firstLineChars="200"/>
    </w:pPr>
  </w:style>
  <w:style w:type="paragraph" w:customStyle="1" w:styleId="10">
    <w:name w:val="列出段落11"/>
    <w:basedOn w:val="1"/>
    <w:qFormat/>
    <w:uiPriority w:val="0"/>
    <w:pPr>
      <w:ind w:firstLine="420" w:firstLineChars="200"/>
    </w:pPr>
  </w:style>
  <w:style w:type="paragraph" w:customStyle="1" w:styleId="11">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3">
    <w:name w:val="页眉 Char"/>
    <w:basedOn w:val="7"/>
    <w:link w:val="4"/>
    <w:qFormat/>
    <w:uiPriority w:val="0"/>
    <w:rPr>
      <w:rFonts w:cs="黑体"/>
      <w:kern w:val="2"/>
      <w:sz w:val="18"/>
      <w:szCs w:val="18"/>
    </w:rPr>
  </w:style>
  <w:style w:type="character" w:customStyle="1" w:styleId="14">
    <w:name w:val="页脚 Char"/>
    <w:basedOn w:val="7"/>
    <w:link w:val="3"/>
    <w:qFormat/>
    <w:locked/>
    <w:uiPriority w:val="99"/>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package" Target="embeddings/Microsoft_Visio___2.vsdx"/><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44"/>
    <customShpInfo spid="_x0000_s1045"/>
    <customShpInfo spid="_x0000_s1047"/>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49</Pages>
  <Words>4204</Words>
  <Characters>23967</Characters>
  <Lines>199</Lines>
  <Paragraphs>56</Paragraphs>
  <TotalTime>1</TotalTime>
  <ScaleCrop>false</ScaleCrop>
  <LinksUpToDate>false</LinksUpToDate>
  <CharactersWithSpaces>28115</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2021-12-03T14:26:09Z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y fmtid="{D5CDD505-2E9C-101B-9397-08002B2CF9AE}" pid="3" name="ICV">
    <vt:lpwstr>2E19AC25A94E4F1B8C85587B91DFCE6E</vt:lpwstr>
  </property>
</Properties>
</file>