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1.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media/image6.svg" ContentType="image/svg+xml"/>
  <Override PartName="/word/media/image7.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bookmarkStart w:id="2" w:name="_GoBack"/>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7</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b/>
          <w:color w:val="auto"/>
          <w:sz w:val="32"/>
          <w:szCs w:val="24"/>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宋体" w:hAnsi="宋体"/>
          <w:b/>
          <w:color w:val="auto"/>
          <w:sz w:val="32"/>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bookmarkStart w:id="0" w:name="_Toc42"/>
      <w:bookmarkStart w:id="1" w:name="_Toc32073"/>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10036</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cs="宋体"/>
          <w:color w:val="auto"/>
          <w:sz w:val="24"/>
          <w:szCs w:val="24"/>
          <w:highlight w:val="none"/>
          <w:lang w:val="en-US" w:eastAsia="zh-CN"/>
        </w:rPr>
        <w:t>16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7"/>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eastAsia="宋体" w:cs="宋体"/>
          <w:color w:val="auto"/>
          <w:sz w:val="24"/>
          <w:szCs w:val="24"/>
          <w:highlight w:val="none"/>
          <w:lang w:val="en-US" w:eastAsia="zh-CN"/>
        </w:rPr>
        <w:t>1296</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eastAsia="宋体" w:cs="宋体"/>
          <w:color w:val="auto"/>
          <w:sz w:val="24"/>
          <w:szCs w:val="24"/>
          <w:highlight w:val="none"/>
          <w:lang w:val="en-US" w:eastAsia="zh-CN"/>
        </w:rPr>
        <w:t>1.37</w:t>
      </w:r>
      <w:r>
        <w:rPr>
          <w:rFonts w:hint="eastAsia" w:ascii="宋体" w:hAnsi="宋体" w:eastAsia="宋体" w:cs="宋体"/>
          <w:color w:val="auto"/>
          <w:sz w:val="24"/>
          <w:szCs w:val="24"/>
          <w:highlight w:val="none"/>
        </w:rPr>
        <w:t>吨；生物质电站每天单位面积产生的能量为</w:t>
      </w:r>
      <w:r>
        <w:rPr>
          <w:rFonts w:hint="eastAsia" w:ascii="宋体" w:hAnsi="宋体" w:eastAsia="宋体" w:cs="宋体"/>
          <w:color w:val="auto"/>
          <w:sz w:val="24"/>
          <w:szCs w:val="24"/>
          <w:highlight w:val="none"/>
          <w:lang w:val="en-US" w:eastAsia="zh-CN"/>
        </w:rPr>
        <w:t>1643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重庆</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w:t>
      </w:r>
      <w:r>
        <w:rPr>
          <w:rFonts w:hint="eastAsia" w:ascii="宋体" w:hAnsi="宋体"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.1.</w:t>
      </w:r>
      <w:r>
        <w:rPr>
          <w:rFonts w:hint="eastAsia" w:cs="宋体"/>
          <w:b/>
          <w:bCs/>
          <w:color w:val="auto"/>
          <w:kern w:val="2"/>
          <w:sz w:val="21"/>
          <w:szCs w:val="21"/>
          <w:highlight w:val="none"/>
          <w:lang w:val="en-US" w:eastAsia="zh-CN" w:bidi="ar-SA"/>
        </w:rPr>
        <w:t>4</w:t>
      </w:r>
      <w:r>
        <w:rPr>
          <w:rFonts w:hint="eastAsia" w:ascii="宋体" w:hAnsi="宋体" w:eastAsia="宋体" w:cs="宋体"/>
          <w:b/>
          <w:bCs/>
          <w:color w:val="auto"/>
          <w:kern w:val="2"/>
          <w:sz w:val="21"/>
          <w:szCs w:val="21"/>
          <w:highlight w:val="none"/>
          <w:lang w:val="en-US" w:eastAsia="zh-CN" w:bidi="ar-SA"/>
        </w:rPr>
        <w:t xml:space="preserve">  </w:t>
      </w:r>
      <w:r>
        <w:rPr>
          <w:rFonts w:hint="eastAsia" w:cs="宋体"/>
          <w:b/>
          <w:bCs/>
          <w:color w:val="auto"/>
          <w:kern w:val="2"/>
          <w:sz w:val="21"/>
          <w:szCs w:val="21"/>
          <w:highlight w:val="none"/>
          <w:lang w:val="en-US" w:eastAsia="zh-CN" w:bidi="ar-SA"/>
        </w:rPr>
        <w:t>重庆</w:t>
      </w:r>
      <w:r>
        <w:rPr>
          <w:rFonts w:hint="eastAsia" w:ascii="宋体" w:hAnsi="宋体" w:eastAsia="宋体" w:cs="宋体"/>
          <w:b/>
          <w:bCs/>
          <w:color w:val="auto"/>
          <w:kern w:val="2"/>
          <w:sz w:val="21"/>
          <w:szCs w:val="21"/>
          <w:highlight w:val="none"/>
          <w:lang w:val="en-US" w:eastAsia="zh-CN" w:bidi="ar-SA"/>
        </w:rPr>
        <w:t>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1096</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eastAsia="宋体"/>
          <w:color w:val="auto"/>
          <w:highlight w:val="none"/>
          <w:lang w:val="en-US" w:eastAsia="zh-CN"/>
        </w:rPr>
      </w:pPr>
      <w:r>
        <w:rPr>
          <w:rFonts w:hint="eastAsia" w:ascii="宋体" w:hAnsi="宋体" w:eastAsia="宋体"/>
          <w:color w:val="auto"/>
          <w:highlight w:val="none"/>
          <w:lang w:val="en-US" w:eastAsia="zh-CN"/>
        </w:rPr>
        <w:drawing>
          <wp:inline distT="0" distB="0" distL="114300" distR="114300">
            <wp:extent cx="629920" cy="629920"/>
            <wp:effectExtent l="0" t="0" r="17780" b="17780"/>
            <wp:docPr id="3" name="图片 3"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1393938393834313b31393939353235313bbdfbd6b9"/>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val="en-US" w:eastAsia="zh-CN"/>
        </w:rPr>
        <w:drawing>
          <wp:inline distT="0" distB="0" distL="114300" distR="114300">
            <wp:extent cx="629920" cy="629920"/>
            <wp:effectExtent l="0" t="0" r="17780" b="17780"/>
            <wp:docPr id="6" name="图片 6"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1393938393834313b31393939353235313bbdfbd6b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629920" cy="629920"/>
            <wp:effectExtent l="0" t="0" r="0" b="17780"/>
            <wp:docPr id="12" name="图片 12"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29920" cy="629920"/>
            <wp:effectExtent l="0" t="0" r="0" b="17780"/>
            <wp:docPr id="13" name="图片 13"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rot="108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olor w:val="auto"/>
          <w:highlight w:val="none"/>
          <w:lang w:eastAsia="zh-CN"/>
        </w:rPr>
      </w:pPr>
      <w:r>
        <w:rPr>
          <w:rFonts w:ascii="宋体" w:hAnsi="宋体"/>
          <w:color w:val="auto"/>
          <w:highlight w:val="none"/>
        </w:rPr>
        <w:drawing>
          <wp:inline distT="0" distB="0" distL="114300" distR="114300">
            <wp:extent cx="575945" cy="575945"/>
            <wp:effectExtent l="0" t="0" r="14605" b="14605"/>
            <wp:docPr id="19" name="图片 19" descr="303b32303039333132353bb2a5b7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03b32303039333132353bb2a5b7c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575945" cy="575945"/>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eastAsia="zh-CN"/>
        </w:rPr>
        <w:drawing>
          <wp:inline distT="0" distB="0" distL="114300" distR="114300">
            <wp:extent cx="575945" cy="575945"/>
            <wp:effectExtent l="0" t="0" r="14605" b="14605"/>
            <wp:docPr id="18" name="图片 18" descr="303b32303039333133353bd4ddc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2303039333133353bd4ddcda3"/>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5945" cy="575945"/>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8" name="图片 28" descr="333438303937343b333633333030303bb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33438303937343b333633333030303bb9b4"/>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29920" cy="629920"/>
                    </a:xfrm>
                    <a:prstGeom prst="rect">
                      <a:avLst/>
                    </a:prstGeom>
                  </pic:spPr>
                </pic:pic>
              </a:graphicData>
            </a:graphic>
          </wp:inline>
        </w:drawing>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7" name="图片 27" descr="343435333334393b333633333132363bb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43435333334393b333633333132363bb2e6"/>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73405"/>
            <wp:effectExtent l="0" t="0" r="0" b="17145"/>
            <wp:docPr id="21" name="图片 10" descr="Dingtalk_2021031313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Dingtalk_20210313134631"/>
                    <pic:cNvPicPr>
                      <a:picLocks noChangeAspect="1"/>
                    </pic:cNvPicPr>
                  </pic:nvPicPr>
                  <pic:blipFill>
                    <a:blip r:embed="rId23"/>
                    <a:srcRect l="8900" t="17910" r="7448" b="17910"/>
                    <a:stretch>
                      <a:fillRect/>
                    </a:stretch>
                  </pic:blipFill>
                  <pic:spPr>
                    <a:xfrm>
                      <a:off x="0" y="0"/>
                      <a:ext cx="1390650" cy="57340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图3.3.5  触摸屏控件“急停”按钮示意图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本地/远程切换开关采用图3.3.6图标。按下按钮，执行本地控制功能且按钮显示为右图；再次按下按钮，执行远程控制功能且按钮显示为左图；默认初始状态为本地控制功能状态。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50545"/>
            <wp:effectExtent l="0" t="0" r="0" b="1905"/>
            <wp:docPr id="25" name="图片 11" descr="Dingtalk_2021031313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Dingtalk_20210313134447"/>
                    <pic:cNvPicPr>
                      <a:picLocks noChangeAspect="1"/>
                    </pic:cNvPicPr>
                  </pic:nvPicPr>
                  <pic:blipFill>
                    <a:blip r:embed="rId24"/>
                    <a:srcRect l="9848" t="28618" r="12575" b="23622"/>
                    <a:stretch>
                      <a:fillRect/>
                    </a:stretch>
                  </pic:blipFill>
                  <pic:spPr>
                    <a:xfrm>
                      <a:off x="0" y="0"/>
                      <a:ext cx="1390650" cy="55054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图3.3.6  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485265" cy="728980"/>
            <wp:effectExtent l="0" t="0" r="635" b="13970"/>
            <wp:docPr id="22" name="图片 12" descr="Dingtalk_2021031314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Dingtalk_20210313141012"/>
                    <pic:cNvPicPr>
                      <a:picLocks noChangeAspect="1"/>
                    </pic:cNvPicPr>
                  </pic:nvPicPr>
                  <pic:blipFill>
                    <a:blip r:embed="rId25"/>
                    <a:stretch>
                      <a:fillRect/>
                    </a:stretch>
                  </pic:blipFill>
                  <pic:spPr>
                    <a:xfrm>
                      <a:off x="0" y="0"/>
                      <a:ext cx="1485265" cy="72898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1489710" cy="657225"/>
            <wp:effectExtent l="0" t="0" r="15240" b="9525"/>
            <wp:docPr id="23" name="图片 23" descr="lALPD2sQu05BTYs6zIY_13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lALPD2sQu05BTYs6zIY_134_58"/>
                    <pic:cNvPicPr>
                      <a:picLocks noChangeAspect="1"/>
                    </pic:cNvPicPr>
                  </pic:nvPicPr>
                  <pic:blipFill>
                    <a:blip r:embed="rId26"/>
                    <a:stretch>
                      <a:fillRect/>
                    </a:stretch>
                  </pic:blipFill>
                  <pic:spPr>
                    <a:xfrm>
                      <a:off x="0" y="0"/>
                      <a:ext cx="1489710" cy="65722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④本地管理员账号：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pageBreakBefore w:val="0"/>
        <w:kinsoku/>
        <w:wordWrap/>
        <w:overflowPunct/>
        <w:topLinePunct w:val="0"/>
        <w:bidi w:val="0"/>
        <w:snapToGrid/>
        <w:spacing w:line="360" w:lineRule="auto"/>
        <w:rPr>
          <w:rFonts w:hint="eastAsia" w:ascii="宋体" w:hAnsi="宋体" w:cs="宋体"/>
          <w:b/>
          <w:color w:val="auto"/>
          <w:sz w:val="24"/>
          <w:szCs w:val="24"/>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pStyle w:val="11"/>
        <w:pageBreakBefore w:val="0"/>
        <w:numPr>
          <w:ilvl w:val="0"/>
          <w:numId w:val="0"/>
        </w:numPr>
        <w:shd w:val="clear"/>
        <w:kinsoku/>
        <w:wordWrap/>
        <w:overflowPunct/>
        <w:topLinePunct w:val="0"/>
        <w:bidi w:val="0"/>
        <w:snapToGrid/>
        <w:spacing w:beforeAutospacing="0" w:afterAutospacing="0" w:line="360" w:lineRule="auto"/>
        <w:jc w:val="left"/>
        <w:rPr>
          <w:rFonts w:hint="eastAsia" w:ascii="宋体" w:hAnsi="宋体" w:cs="宋体"/>
          <w:b/>
          <w:color w:val="auto"/>
          <w:sz w:val="24"/>
          <w:szCs w:val="24"/>
          <w:highlight w:val="none"/>
          <w:lang w:val="en-US" w:eastAsia="zh-CN"/>
        </w:rPr>
      </w:pP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第一次按下K1，启动离网光伏系统运行前检测；</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依次开启离网逆变器信号源输入开关-离网逆变器功率源输入开关-离网逆变器交流输出开关，每两个动作之间间隔1S；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第二次按下K1，停止离网光伏系统运行前检测，离网逆变器逆序关闭，间隔时间1S。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第一次按下K2，启动交流负载自检；</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交流负载按照黄灯-蓝灯-风扇顺序，依次运行，每两个动作之间间隔2S；</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（离网逆变器开启顺序按照K1投入顺序开启；）</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第二次按下K2，交流负载逆序关闭。</w:t>
            </w:r>
          </w:p>
          <w:p>
            <w:pPr>
              <w:pStyle w:val="11"/>
              <w:pageBreakBefore w:val="0"/>
              <w:widowControl w:val="0"/>
              <w:numPr>
                <w:ilvl w:val="0"/>
                <w:numId w:val="0"/>
              </w:numPr>
              <w:kinsoku/>
              <w:wordWrap/>
              <w:overflowPunct/>
              <w:topLinePunct w:val="0"/>
              <w:bidi w:val="0"/>
              <w:snapToGrid/>
              <w:spacing w:beforeAutospacing="0" w:afterAutospacing="0" w:line="360" w:lineRule="auto"/>
              <w:ind w:leftChars="0"/>
              <w:textAlignment w:val="auto"/>
              <w:rPr>
                <w:rFonts w:hint="default" w:ascii="宋体" w:hAnsi="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运行蜂鸣器</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蜂鸣器</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直流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红灯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交流</w:t>
            </w:r>
            <w:r>
              <w:rPr>
                <w:rFonts w:hint="eastAsia" w:ascii="宋体" w:hAnsi="宋体" w:cs="宋体"/>
                <w:b w:val="0"/>
                <w:bCs w:val="0"/>
                <w:color w:val="auto"/>
                <w:kern w:val="2"/>
                <w:sz w:val="21"/>
                <w:szCs w:val="21"/>
                <w:highlight w:val="none"/>
                <w:lang w:val="en-US" w:eastAsia="zh-CN" w:bidi="ar-SA"/>
              </w:rPr>
              <w:t>风扇运行；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减少输出电压为150V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第一次按下K1，进行市电供电功能检测：由市电给交流负载供电，交流黄灯闪烁运行，闪烁频率为1HZ。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第一次按下K2，启动自发自用余电上网光伏发电模式，打开所有交流负载，直流黄灯作为自发自用余电上网指示灯闪烁，闪烁频率为2HZ；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开光伏输入</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w:t>
            </w:r>
            <w:r>
              <w:rPr>
                <w:rFonts w:hint="eastAsia" w:cs="宋体"/>
                <w:b w:val="0"/>
                <w:bCs w:val="0"/>
                <w:color w:val="auto"/>
                <w:kern w:val="2"/>
                <w:sz w:val="21"/>
                <w:szCs w:val="21"/>
                <w:highlight w:val="none"/>
                <w:lang w:val="en-US" w:eastAsia="zh-CN" w:bidi="ar-SA"/>
              </w:rPr>
              <w:t>打开并网逆变器光伏输入</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次按下K3，</w:t>
            </w:r>
            <w:r>
              <w:rPr>
                <w:rFonts w:hint="eastAsia" w:cs="宋体"/>
                <w:b w:val="0"/>
                <w:bCs w:val="0"/>
                <w:color w:val="auto"/>
                <w:kern w:val="2"/>
                <w:sz w:val="21"/>
                <w:szCs w:val="21"/>
                <w:highlight w:val="none"/>
                <w:lang w:val="en-US" w:eastAsia="zh-CN" w:bidi="ar-SA"/>
              </w:rPr>
              <w:t>关闭并网逆变器光伏输入</w:t>
            </w:r>
            <w:r>
              <w:rPr>
                <w:rFonts w:hint="eastAsia" w:ascii="宋体" w:hAnsi="宋体" w:cs="宋体"/>
                <w:b w:val="0"/>
                <w:bCs w:val="0"/>
                <w:color w:val="auto"/>
                <w:kern w:val="2"/>
                <w:sz w:val="21"/>
                <w:szCs w:val="21"/>
                <w:highlight w:val="none"/>
                <w:lang w:val="en-US" w:eastAsia="zh-CN" w:bidi="ar-SA"/>
              </w:rPr>
              <w:t>开关</w:t>
            </w:r>
            <w:r>
              <w:rPr>
                <w:rFonts w:hint="eastAsia"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启动市电供电模式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运行交流负载蓝灯、黄灯；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关闭交流负载蓝灯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Lwuser”，密码为“123456”；点击“登录”按钮后，若账号密码正确，则打开“顶部窗口”和“操作界面”；若账号密码错误则弹窗提示“密码错误”，密码错误3次后账号锁定；账号锁定后无论账号密码正确与否，登录一律弹窗提示“账号锁定”，无法登录；界面中设有4位验证码显示、“解锁”按钮和“刷新”按钮，账号锁定后输入正确验证码点击“解锁”按钮可清空密码错误次数和解锁账号，点击“刷新”按钮可刷新验证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顶部窗口显示当前时间，格式为“XXXX年XX月XX日XX时XX分”；</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3535045" cy="499110"/>
            <wp:effectExtent l="0" t="0" r="8255" b="1524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27"/>
                    <a:stretch>
                      <a:fillRect/>
                    </a:stretch>
                  </pic:blipFill>
                  <pic:spPr>
                    <a:xfrm>
                      <a:off x="0" y="0"/>
                      <a:ext cx="3535045" cy="49911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使用图3.3.10控件图标制作5个按钮控件，按钮功能与</w:t>
      </w:r>
      <w:r>
        <w:rPr>
          <w:rFonts w:hint="default" w:ascii="宋体" w:hAnsi="宋体" w:cs="宋体"/>
          <w:color w:val="auto"/>
          <w:sz w:val="24"/>
          <w:szCs w:val="24"/>
          <w:highlight w:val="none"/>
          <w:lang w:val="en-US" w:eastAsia="zh-CN"/>
        </w:rPr>
        <w:t>”</w:t>
      </w:r>
      <w:r>
        <w:rPr>
          <w:rFonts w:hint="eastAsia" w:ascii="宋体" w:hAnsi="宋体" w:eastAsia="宋体" w:cs="宋体"/>
          <w:b w:val="0"/>
          <w:bCs w:val="0"/>
          <w:color w:val="auto"/>
          <w:kern w:val="2"/>
          <w:sz w:val="24"/>
          <w:szCs w:val="24"/>
          <w:highlight w:val="none"/>
          <w:lang w:val="en-US" w:eastAsia="zh-CN"/>
        </w:rPr>
        <w:t>离网光伏系统本地</w:t>
      </w:r>
      <w:r>
        <w:rPr>
          <w:rFonts w:hint="eastAsia" w:ascii="宋体" w:hAnsi="宋体" w:cs="宋体"/>
          <w:b w:val="0"/>
          <w:bCs w:val="0"/>
          <w:color w:val="auto"/>
          <w:kern w:val="2"/>
          <w:sz w:val="24"/>
          <w:szCs w:val="24"/>
          <w:highlight w:val="none"/>
          <w:lang w:val="en-US" w:eastAsia="zh-CN"/>
        </w:rPr>
        <w:t>控制</w:t>
      </w:r>
      <w:r>
        <w:rPr>
          <w:rFonts w:hint="default" w:ascii="宋体" w:hAnsi="宋体" w:cs="宋体"/>
          <w:b w:val="0"/>
          <w:bCs w:val="0"/>
          <w:color w:val="auto"/>
          <w:kern w:val="2"/>
          <w:sz w:val="24"/>
          <w:szCs w:val="24"/>
          <w:highlight w:val="none"/>
          <w:lang w:val="en-US" w:eastAsia="zh-CN"/>
        </w:rPr>
        <w:t>”</w:t>
      </w:r>
      <w:r>
        <w:rPr>
          <w:rFonts w:hint="eastAsia" w:ascii="宋体" w:hAnsi="宋体" w:cs="宋体"/>
          <w:b w:val="0"/>
          <w:bCs w:val="0"/>
          <w:color w:val="auto"/>
          <w:kern w:val="2"/>
          <w:sz w:val="24"/>
          <w:szCs w:val="24"/>
          <w:highlight w:val="none"/>
          <w:lang w:val="en-US" w:eastAsia="zh-CN"/>
        </w:rPr>
        <w:t>中K1~K5功能一致</w:t>
      </w:r>
      <w:r>
        <w:rPr>
          <w:rFonts w:hint="eastAsia" w:ascii="宋体" w:hAnsi="宋体" w:cs="宋体"/>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使用图3.3.11控件图标制作急停控件，按下时PLC停止所有输出，再次按下急停复位。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olor w:val="auto"/>
          <w:highlight w:val="none"/>
          <w:lang w:val="en-US" w:eastAsia="zh-CN"/>
        </w:rPr>
      </w:pPr>
      <w:r>
        <w:rPr>
          <w:rFonts w:ascii="宋体" w:hAnsi="宋体"/>
          <w:color w:val="auto"/>
          <w:highlight w:val="none"/>
        </w:rPr>
        <w:drawing>
          <wp:inline distT="0" distB="0" distL="114300" distR="114300">
            <wp:extent cx="752475" cy="572135"/>
            <wp:effectExtent l="0" t="0" r="952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28"/>
                    <a:stretch>
                      <a:fillRect/>
                    </a:stretch>
                  </pic:blipFill>
                  <pic:spPr>
                    <a:xfrm>
                      <a:off x="0" y="0"/>
                      <a:ext cx="752475" cy="572135"/>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42620" cy="619125"/>
            <wp:effectExtent l="0" t="0" r="508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9"/>
                    <a:stretch>
                      <a:fillRect/>
                    </a:stretch>
                  </pic:blipFill>
                  <pic:spPr>
                    <a:xfrm>
                      <a:off x="0" y="0"/>
                      <a:ext cx="642620" cy="6191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图3.3.10  操作盘按钮控件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b/>
          <w:bCs/>
          <w:color w:val="auto"/>
          <w:highlight w:val="none"/>
          <w:lang w:val="en-US" w:eastAsia="zh-CN"/>
        </w:rPr>
      </w:pPr>
      <w:r>
        <w:rPr>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0"/>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rFonts w:ascii="宋体" w:hAnsi="宋体"/>
          <w:color w:val="auto"/>
          <w:highlight w:val="none"/>
        </w:rPr>
        <w:drawing>
          <wp:inline distT="0" distB="0" distL="114300" distR="114300">
            <wp:extent cx="2592070" cy="1029970"/>
            <wp:effectExtent l="0" t="0" r="17780" b="1778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31"/>
                    <a:stretch>
                      <a:fillRect/>
                    </a:stretch>
                  </pic:blipFill>
                  <pic:spPr>
                    <a:xfrm>
                      <a:off x="0" y="0"/>
                      <a:ext cx="2592070" cy="1029970"/>
                    </a:xfrm>
                    <a:prstGeom prst="rect">
                      <a:avLst/>
                    </a:prstGeom>
                    <a:noFill/>
                    <a:ln>
                      <a:noFill/>
                    </a:ln>
                  </pic:spPr>
                </pic:pic>
              </a:graphicData>
            </a:graphic>
          </wp:inline>
        </w:drawing>
      </w:r>
      <w:r>
        <w:rPr>
          <w:rFonts w:ascii="宋体" w:hAnsi="宋体"/>
          <w:color w:val="auto"/>
          <w:highlight w:val="none"/>
        </w:rPr>
        <w:drawing>
          <wp:inline distT="0" distB="0" distL="114300" distR="114300">
            <wp:extent cx="2592070" cy="1034415"/>
            <wp:effectExtent l="0" t="0" r="17780" b="1333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32"/>
                    <a:stretch>
                      <a:fillRect/>
                    </a:stretch>
                  </pic:blipFill>
                  <pic:spPr>
                    <a:xfrm>
                      <a:off x="0" y="0"/>
                      <a:ext cx="2592070" cy="10344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⑤曲线界面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制作一个“趋势曲线控件”显示离网逆变器的输出电压的有效值、光伏控制器的光伏输入电压。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“趋势曲线控件”</w:t>
      </w:r>
      <w:r>
        <w:rPr>
          <w:rFonts w:hint="default" w:ascii="宋体" w:hAnsi="宋体"/>
          <w:color w:val="auto"/>
          <w:sz w:val="24"/>
          <w:szCs w:val="32"/>
          <w:highlight w:val="none"/>
          <w:lang w:val="en-US" w:eastAsia="zh-CN"/>
        </w:rPr>
        <w:t>时间范围为1分钟，采样周期为1s，</w:t>
      </w:r>
      <w:r>
        <w:rPr>
          <w:rFonts w:hint="eastAsia" w:ascii="宋体" w:hAnsi="宋体"/>
          <w:color w:val="auto"/>
          <w:sz w:val="24"/>
          <w:szCs w:val="32"/>
          <w:highlight w:val="none"/>
          <w:lang w:val="en-US" w:eastAsia="zh-CN"/>
        </w:rPr>
        <w:t>多X轴显示，多Y轴显示</w:t>
      </w:r>
      <w:r>
        <w:rPr>
          <w:rFonts w:hint="default" w:ascii="宋体" w:hAnsi="宋体"/>
          <w:color w:val="auto"/>
          <w:sz w:val="24"/>
          <w:szCs w:val="32"/>
          <w:highlight w:val="none"/>
          <w:lang w:val="en-US" w:eastAsia="zh-CN"/>
        </w:rPr>
        <w:t>界面中必须标注相应参数的单位；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制作曲线属性设置、曲线保存及曲线打印3个按钮，并实现其功能。</w:t>
      </w:r>
    </w:p>
    <w:p>
      <w:pPr>
        <w:pStyle w:val="11"/>
        <w:keepNext/>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bwuser”，密码为“123456”；点击“登录”按钮后，若账号密码正确，则打开“顶部窗口”和“操作界面”；若账号密码错误则弹窗提示“密码错误”，密码错误3次后账号锁定；账号锁定后无论账号密码正确与否，登录一律弹窗提示“账号锁定”，无法登录；界面中设有4位验证码显示、“解锁”按钮和“刷新”按钮，账号锁定后输入正确验证码点击“解锁”按钮可清空密码错误次数和解锁账号，点击“刷新”按钮可刷新验证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619250" cy="6953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33"/>
                    <a:stretch>
                      <a:fillRect/>
                    </a:stretch>
                  </pic:blipFill>
                  <pic:spPr>
                    <a:xfrm>
                      <a:off x="0" y="0"/>
                      <a:ext cx="1619250" cy="6953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2049780"/>
            <wp:effectExtent l="0" t="0" r="889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34"/>
                    <a:stretch>
                      <a:fillRect/>
                    </a:stretch>
                  </pic:blipFill>
                  <pic:spPr>
                    <a:xfrm>
                      <a:off x="0" y="0"/>
                      <a:ext cx="4883150" cy="20497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pageBreakBefore w:val="0"/>
        <w:kinsoku/>
        <w:wordWrap/>
        <w:overflowPunct/>
        <w:topLinePunct w:val="0"/>
        <w:bidi w:val="0"/>
        <w:snapToGrid/>
        <w:rPr>
          <w:rFonts w:hint="eastAsia" w:ascii="宋体" w:hAnsi="宋体"/>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35"/>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bidi w:val="0"/>
        <w:jc w:val="center"/>
        <w:rPr>
          <w:rFonts w:hint="eastAsia"/>
          <w:highlight w:val="none"/>
          <w:lang w:val="en-US" w:eastAsia="zh-CN"/>
        </w:rPr>
      </w:pPr>
      <w:r>
        <w:rPr>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36"/>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bookmarkEnd w:id="2"/>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w:t>
                          </w:r>
                          <w:r>
                            <w:rPr>
                              <w:rFonts w:hint="eastAsia"/>
                              <w:lang w:val="en-US" w:eastAsia="zh-CN"/>
                            </w:rPr>
                            <w:t xml:space="preserve">/ </w:t>
                          </w:r>
                          <w:r>
                            <w:t xml:space="preserve">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w:t>
                    </w:r>
                    <w:r>
                      <w:rPr>
                        <w:rFonts w:hint="eastAsia"/>
                        <w:lang w:val="en-US" w:eastAsia="zh-CN"/>
                      </w:rPr>
                      <w:t xml:space="preserve">/ </w:t>
                    </w:r>
                    <w:r>
                      <w:t xml:space="preserve">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2A0B"/>
    <w:rsid w:val="018B2E65"/>
    <w:rsid w:val="01F675E8"/>
    <w:rsid w:val="02156A3B"/>
    <w:rsid w:val="02765207"/>
    <w:rsid w:val="02A603F4"/>
    <w:rsid w:val="041F76EA"/>
    <w:rsid w:val="050E16EF"/>
    <w:rsid w:val="062B6C39"/>
    <w:rsid w:val="066E0E8A"/>
    <w:rsid w:val="07303B46"/>
    <w:rsid w:val="074B6E35"/>
    <w:rsid w:val="07A515DE"/>
    <w:rsid w:val="07E07FF3"/>
    <w:rsid w:val="08326375"/>
    <w:rsid w:val="09231305"/>
    <w:rsid w:val="09A12779"/>
    <w:rsid w:val="0BE40A61"/>
    <w:rsid w:val="0C1D3B72"/>
    <w:rsid w:val="0D271B12"/>
    <w:rsid w:val="0D614D75"/>
    <w:rsid w:val="0DA139A1"/>
    <w:rsid w:val="104853C0"/>
    <w:rsid w:val="109B3BAA"/>
    <w:rsid w:val="11EA4C32"/>
    <w:rsid w:val="136B1BAD"/>
    <w:rsid w:val="14136443"/>
    <w:rsid w:val="16270537"/>
    <w:rsid w:val="162B5B5A"/>
    <w:rsid w:val="183E7B1C"/>
    <w:rsid w:val="18552658"/>
    <w:rsid w:val="1A217493"/>
    <w:rsid w:val="1A7A4C61"/>
    <w:rsid w:val="1B4B5FD7"/>
    <w:rsid w:val="1BEF4CEE"/>
    <w:rsid w:val="1C5D67CE"/>
    <w:rsid w:val="1F9B7B7E"/>
    <w:rsid w:val="200754F7"/>
    <w:rsid w:val="202A0C6B"/>
    <w:rsid w:val="20B4570B"/>
    <w:rsid w:val="20C943D6"/>
    <w:rsid w:val="20ED5DA6"/>
    <w:rsid w:val="2136082C"/>
    <w:rsid w:val="213F6D1E"/>
    <w:rsid w:val="22176285"/>
    <w:rsid w:val="221C2118"/>
    <w:rsid w:val="227164B8"/>
    <w:rsid w:val="22BC2E75"/>
    <w:rsid w:val="232F327C"/>
    <w:rsid w:val="23CF6A9F"/>
    <w:rsid w:val="23FE3EF5"/>
    <w:rsid w:val="240157FA"/>
    <w:rsid w:val="245A2E73"/>
    <w:rsid w:val="248945BB"/>
    <w:rsid w:val="25393F69"/>
    <w:rsid w:val="25D043BC"/>
    <w:rsid w:val="26FF2F98"/>
    <w:rsid w:val="27982240"/>
    <w:rsid w:val="27A508CB"/>
    <w:rsid w:val="28321D4D"/>
    <w:rsid w:val="28363B6E"/>
    <w:rsid w:val="2AD368DC"/>
    <w:rsid w:val="2CA67C3B"/>
    <w:rsid w:val="2E463EE6"/>
    <w:rsid w:val="2F2C103E"/>
    <w:rsid w:val="2FC22406"/>
    <w:rsid w:val="3116565D"/>
    <w:rsid w:val="314B01FA"/>
    <w:rsid w:val="323C3CAE"/>
    <w:rsid w:val="32E3311F"/>
    <w:rsid w:val="34BA6286"/>
    <w:rsid w:val="34D77978"/>
    <w:rsid w:val="35412D51"/>
    <w:rsid w:val="35450E34"/>
    <w:rsid w:val="369503FC"/>
    <w:rsid w:val="38291E5A"/>
    <w:rsid w:val="386D0B7F"/>
    <w:rsid w:val="397814ED"/>
    <w:rsid w:val="398F0755"/>
    <w:rsid w:val="3B075110"/>
    <w:rsid w:val="3BFE35EF"/>
    <w:rsid w:val="3C320282"/>
    <w:rsid w:val="3D0754BF"/>
    <w:rsid w:val="3D902837"/>
    <w:rsid w:val="3E9B1248"/>
    <w:rsid w:val="3EA05B3F"/>
    <w:rsid w:val="3F17590E"/>
    <w:rsid w:val="40B96BDB"/>
    <w:rsid w:val="417420D1"/>
    <w:rsid w:val="419C531D"/>
    <w:rsid w:val="42130B6A"/>
    <w:rsid w:val="42584873"/>
    <w:rsid w:val="42F95D10"/>
    <w:rsid w:val="4343342F"/>
    <w:rsid w:val="43995745"/>
    <w:rsid w:val="44677454"/>
    <w:rsid w:val="44CB1CDF"/>
    <w:rsid w:val="45BE6661"/>
    <w:rsid w:val="46A75171"/>
    <w:rsid w:val="486F1C51"/>
    <w:rsid w:val="48B066C5"/>
    <w:rsid w:val="49371BD1"/>
    <w:rsid w:val="496B7A37"/>
    <w:rsid w:val="4A85368F"/>
    <w:rsid w:val="4A876C13"/>
    <w:rsid w:val="4A8F4985"/>
    <w:rsid w:val="4BCD2147"/>
    <w:rsid w:val="4D17113D"/>
    <w:rsid w:val="4DD542DA"/>
    <w:rsid w:val="4DEA4C57"/>
    <w:rsid w:val="4E8C73C4"/>
    <w:rsid w:val="4ECF125A"/>
    <w:rsid w:val="4F9A62A6"/>
    <w:rsid w:val="50343882"/>
    <w:rsid w:val="506D4B24"/>
    <w:rsid w:val="51B21E5C"/>
    <w:rsid w:val="52071443"/>
    <w:rsid w:val="523302EC"/>
    <w:rsid w:val="52955BB8"/>
    <w:rsid w:val="52B02DB4"/>
    <w:rsid w:val="53393B62"/>
    <w:rsid w:val="53E00D4F"/>
    <w:rsid w:val="544B45EE"/>
    <w:rsid w:val="54881046"/>
    <w:rsid w:val="55704E71"/>
    <w:rsid w:val="578F1FDE"/>
    <w:rsid w:val="582E5A8E"/>
    <w:rsid w:val="590D1D70"/>
    <w:rsid w:val="598C1ACD"/>
    <w:rsid w:val="5AFC4BD7"/>
    <w:rsid w:val="5B461090"/>
    <w:rsid w:val="5BC367C3"/>
    <w:rsid w:val="5CAA7AE8"/>
    <w:rsid w:val="5D1353D0"/>
    <w:rsid w:val="5D7F649B"/>
    <w:rsid w:val="5D8E47B1"/>
    <w:rsid w:val="60C43CAD"/>
    <w:rsid w:val="61003D11"/>
    <w:rsid w:val="62BE6BB9"/>
    <w:rsid w:val="637C1720"/>
    <w:rsid w:val="63D55604"/>
    <w:rsid w:val="63F06267"/>
    <w:rsid w:val="6434417D"/>
    <w:rsid w:val="64553B1D"/>
    <w:rsid w:val="6528562E"/>
    <w:rsid w:val="65431364"/>
    <w:rsid w:val="65720F80"/>
    <w:rsid w:val="66661F17"/>
    <w:rsid w:val="66F50B4D"/>
    <w:rsid w:val="679118E5"/>
    <w:rsid w:val="69241D36"/>
    <w:rsid w:val="69CA7330"/>
    <w:rsid w:val="6A062043"/>
    <w:rsid w:val="6A4A35D4"/>
    <w:rsid w:val="6A5F41AC"/>
    <w:rsid w:val="6B0F5474"/>
    <w:rsid w:val="6C292A34"/>
    <w:rsid w:val="6C3D7B2C"/>
    <w:rsid w:val="6C724F40"/>
    <w:rsid w:val="6ECA0BD5"/>
    <w:rsid w:val="6EDD1F1D"/>
    <w:rsid w:val="6F4E276D"/>
    <w:rsid w:val="6F513CB1"/>
    <w:rsid w:val="6FAC52F1"/>
    <w:rsid w:val="6FC531DE"/>
    <w:rsid w:val="7036018F"/>
    <w:rsid w:val="712273A0"/>
    <w:rsid w:val="718B3849"/>
    <w:rsid w:val="73530999"/>
    <w:rsid w:val="74884070"/>
    <w:rsid w:val="7505113C"/>
    <w:rsid w:val="751B31CD"/>
    <w:rsid w:val="753A4DD2"/>
    <w:rsid w:val="75430B1F"/>
    <w:rsid w:val="75687B1A"/>
    <w:rsid w:val="75F51B02"/>
    <w:rsid w:val="775B580B"/>
    <w:rsid w:val="77620F7C"/>
    <w:rsid w:val="79642142"/>
    <w:rsid w:val="79885C1C"/>
    <w:rsid w:val="7A335E28"/>
    <w:rsid w:val="7AD57EFF"/>
    <w:rsid w:val="7B0D4C6A"/>
    <w:rsid w:val="7C0B5A81"/>
    <w:rsid w:val="7CD007FE"/>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25.png"/><Relationship Id="rId35" Type="http://schemas.openxmlformats.org/officeDocument/2006/relationships/image" Target="media/image24.png"/><Relationship Id="rId34" Type="http://schemas.openxmlformats.org/officeDocument/2006/relationships/image" Target="media/image23.png"/><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footer" Target="foot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jpeg"/><Relationship Id="rId24" Type="http://schemas.openxmlformats.org/officeDocument/2006/relationships/image" Target="media/image13.jpeg"/><Relationship Id="rId23" Type="http://schemas.openxmlformats.org/officeDocument/2006/relationships/image" Target="media/image12.jpeg"/><Relationship Id="rId22" Type="http://schemas.openxmlformats.org/officeDocument/2006/relationships/image" Target="media/image7.svg"/><Relationship Id="rId21" Type="http://schemas.openxmlformats.org/officeDocument/2006/relationships/image" Target="media/image11.png"/><Relationship Id="rId20" Type="http://schemas.openxmlformats.org/officeDocument/2006/relationships/image" Target="media/image6.sv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5.svg"/><Relationship Id="rId17" Type="http://schemas.openxmlformats.org/officeDocument/2006/relationships/image" Target="media/image9.png"/><Relationship Id="rId16" Type="http://schemas.openxmlformats.org/officeDocument/2006/relationships/image" Target="media/image4.svg"/><Relationship Id="rId15" Type="http://schemas.openxmlformats.org/officeDocument/2006/relationships/image" Target="media/image8.png"/><Relationship Id="rId14" Type="http://schemas.openxmlformats.org/officeDocument/2006/relationships/image" Target="media/image3.svg"/><Relationship Id="rId13" Type="http://schemas.openxmlformats.org/officeDocument/2006/relationships/image" Target="media/image7.png"/><Relationship Id="rId12" Type="http://schemas.openxmlformats.org/officeDocument/2006/relationships/image" Target="media/image2.svg"/><Relationship Id="rId11" Type="http://schemas.openxmlformats.org/officeDocument/2006/relationships/image" Target="media/image6.png"/><Relationship Id="rId10" Type="http://schemas.openxmlformats.org/officeDocument/2006/relationships/image" Target="media/image1.sv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2</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