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313" w:beforeLines="100" w:after="313" w:afterLines="100" w:line="360" w:lineRule="auto"/>
        <w:jc w:val="center"/>
        <w:textAlignment w:val="auto"/>
        <w:rPr>
          <w:rFonts w:hint="eastAsia" w:ascii="黑体" w:hAnsi="黑体" w:eastAsia="黑体"/>
          <w:b/>
          <w:bCs/>
          <w:color w:val="000000"/>
          <w:kern w:val="0"/>
          <w:sz w:val="36"/>
          <w:szCs w:val="36"/>
          <w:lang w:val="en-US" w:eastAsia="zh-CN"/>
        </w:rPr>
      </w:pPr>
      <w:r>
        <w:rPr>
          <w:rFonts w:ascii="黑体" w:hAnsi="黑体" w:eastAsia="黑体"/>
          <w:b/>
          <w:bCs/>
          <w:color w:val="000000"/>
          <w:kern w:val="0"/>
          <w:sz w:val="36"/>
          <w:szCs w:val="36"/>
        </w:rPr>
        <w:t>全国职业院校技能大赛</w:t>
      </w:r>
      <w:r>
        <w:rPr>
          <w:rFonts w:hint="eastAsia" w:ascii="黑体" w:hAnsi="黑体" w:eastAsia="黑体"/>
          <w:b/>
          <w:bCs/>
          <w:color w:val="000000"/>
          <w:kern w:val="0"/>
          <w:sz w:val="36"/>
          <w:szCs w:val="36"/>
        </w:rPr>
        <w:t>结果评分</w:t>
      </w:r>
      <w:r>
        <w:rPr>
          <w:rFonts w:hint="eastAsia" w:ascii="黑体" w:hAnsi="黑体" w:eastAsia="黑体"/>
          <w:b/>
          <w:bCs/>
          <w:color w:val="000000"/>
          <w:kern w:val="0"/>
          <w:sz w:val="36"/>
          <w:szCs w:val="36"/>
          <w:lang w:val="en-US" w:eastAsia="zh-CN"/>
        </w:rPr>
        <w:t>评分标准及评分表</w:t>
      </w:r>
    </w:p>
    <w:tbl>
      <w:tblPr>
        <w:tblStyle w:val="16"/>
        <w:tblpPr w:leftFromText="180" w:rightFromText="180" w:vertAnchor="text" w:tblpXSpec="center" w:tblpY="1"/>
        <w:tblOverlap w:val="never"/>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49"/>
        <w:gridCol w:w="1034"/>
        <w:gridCol w:w="1415"/>
        <w:gridCol w:w="2449"/>
        <w:gridCol w:w="915"/>
        <w:gridCol w:w="774"/>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赛区</w:t>
            </w:r>
          </w:p>
        </w:tc>
        <w:tc>
          <w:tcPr>
            <w:tcW w:w="3784" w:type="pct"/>
            <w:gridSpan w:val="6"/>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赛项名称</w:t>
            </w:r>
          </w:p>
        </w:tc>
        <w:tc>
          <w:tcPr>
            <w:tcW w:w="1215" w:type="pct"/>
            <w:gridSpan w:val="2"/>
            <w:vAlign w:val="center"/>
          </w:tcPr>
          <w:p>
            <w:pPr>
              <w:keepNext w:val="0"/>
              <w:keepLines w:val="0"/>
              <w:pageBreakBefore w:val="0"/>
              <w:widowControl/>
              <w:kinsoku/>
              <w:wordWrap/>
              <w:overflowPunct/>
              <w:topLinePunct w:val="0"/>
              <w:autoSpaceDE/>
              <w:autoSpaceDN/>
              <w:bidi w:val="0"/>
              <w:adjustRightInd/>
              <w:snapToGrid w:val="0"/>
              <w:spacing w:line="360" w:lineRule="exact"/>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光伏电子工程的</w:t>
            </w:r>
          </w:p>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kern w:val="0"/>
                <w:sz w:val="24"/>
                <w:szCs w:val="24"/>
                <w:highlight w:val="none"/>
                <w:lang w:val="en-US" w:eastAsia="zh-CN"/>
              </w:rPr>
              <w:t>设计与实施</w:t>
            </w:r>
          </w:p>
        </w:tc>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kern w:val="0"/>
                <w:sz w:val="24"/>
                <w:szCs w:val="24"/>
                <w:highlight w:val="none"/>
                <w:lang w:val="en-US" w:eastAsia="zh-CN"/>
              </w:rPr>
              <w:t>评分模块</w:t>
            </w:r>
          </w:p>
        </w:tc>
        <w:tc>
          <w:tcPr>
            <w:tcW w:w="1354" w:type="pct"/>
            <w:gridSpan w:val="3"/>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bCs w:val="0"/>
                <w:color w:val="000000" w:themeColor="text1"/>
                <w:kern w:val="0"/>
                <w:sz w:val="24"/>
                <w:szCs w:val="24"/>
                <w:highlight w:val="none"/>
                <w14:textFill>
                  <w14:solidFill>
                    <w14:schemeClr w14:val="tx1"/>
                  </w14:solidFill>
                </w14:textFill>
              </w:rPr>
              <w:t>微电网系统功能的开发与调试-远程监控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15"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总配分</w:t>
            </w:r>
          </w:p>
        </w:tc>
        <w:tc>
          <w:tcPr>
            <w:tcW w:w="1215"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100分</w:t>
            </w:r>
          </w:p>
        </w:tc>
        <w:tc>
          <w:tcPr>
            <w:tcW w:w="1215"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配分占比</w:t>
            </w:r>
          </w:p>
        </w:tc>
        <w:tc>
          <w:tcPr>
            <w:tcW w:w="1354"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val="0"/>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bCs w:val="0"/>
                <w:color w:val="000000" w:themeColor="text1"/>
                <w:kern w:val="0"/>
                <w:sz w:val="24"/>
                <w:szCs w:val="24"/>
                <w:highlight w:val="none"/>
                <w:lang w:val="en-US" w:eastAsia="zh-CN"/>
                <w14:textFill>
                  <w14:solidFill>
                    <w14:schemeClr w14:val="tx1"/>
                  </w14:solidFill>
                </w14:textFill>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赛位号</w:t>
            </w:r>
          </w:p>
        </w:tc>
        <w:tc>
          <w:tcPr>
            <w:tcW w:w="1215" w:type="pct"/>
            <w:gridSpan w:val="2"/>
            <w:vAlign w:val="center"/>
          </w:tcPr>
          <w:p>
            <w:pPr>
              <w:widowControl/>
              <w:snapToGrid w:val="0"/>
              <w:spacing w:line="360" w:lineRule="exact"/>
              <w:jc w:val="center"/>
              <w:rPr>
                <w:rFonts w:hint="eastAsia" w:ascii="仿宋" w:hAnsi="仿宋" w:eastAsia="仿宋" w:cs="仿宋"/>
                <w:b/>
                <w:kern w:val="0"/>
                <w:sz w:val="24"/>
                <w:szCs w:val="24"/>
                <w:highlight w:val="none"/>
                <w:lang w:val="en-US" w:eastAsia="zh-CN"/>
              </w:rPr>
            </w:pPr>
          </w:p>
        </w:tc>
        <w:tc>
          <w:tcPr>
            <w:tcW w:w="1215" w:type="pct"/>
            <w:vAlign w:val="center"/>
          </w:tcPr>
          <w:p>
            <w:pPr>
              <w:widowControl/>
              <w:snapToGrid w:val="0"/>
              <w:spacing w:line="360" w:lineRule="exact"/>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总得分</w:t>
            </w:r>
          </w:p>
        </w:tc>
        <w:tc>
          <w:tcPr>
            <w:tcW w:w="1354" w:type="pct"/>
            <w:gridSpan w:val="3"/>
            <w:vAlign w:val="center"/>
          </w:tcPr>
          <w:p>
            <w:pPr>
              <w:widowControl/>
              <w:snapToGrid w:val="0"/>
              <w:spacing w:line="360" w:lineRule="exact"/>
              <w:jc w:val="center"/>
              <w:rPr>
                <w:rFonts w:hint="eastAsia" w:ascii="仿宋" w:hAnsi="仿宋" w:eastAsia="仿宋" w:cs="仿宋"/>
                <w:b/>
                <w:bCs w:val="0"/>
                <w:color w:val="000000" w:themeColor="text1"/>
                <w:kern w:val="0"/>
                <w:sz w:val="24"/>
                <w:szCs w:val="24"/>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728"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一级</w:t>
            </w:r>
            <w:r>
              <w:rPr>
                <w:rFonts w:hint="eastAsia" w:ascii="仿宋" w:hAnsi="仿宋" w:eastAsia="仿宋" w:cs="仿宋"/>
                <w:b/>
                <w:color w:val="000000"/>
                <w:sz w:val="24"/>
                <w:szCs w:val="24"/>
                <w:highlight w:val="none"/>
              </w:rPr>
              <w:t>指标</w:t>
            </w:r>
          </w:p>
        </w:tc>
        <w:tc>
          <w:tcPr>
            <w:tcW w:w="2371"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二级</w:t>
            </w:r>
            <w:r>
              <w:rPr>
                <w:rFonts w:hint="eastAsia" w:ascii="仿宋" w:hAnsi="仿宋" w:eastAsia="仿宋" w:cs="仿宋"/>
                <w:b/>
                <w:color w:val="000000"/>
                <w:sz w:val="24"/>
                <w:szCs w:val="24"/>
                <w:highlight w:val="none"/>
              </w:rPr>
              <w:t>指标</w:t>
            </w:r>
          </w:p>
        </w:tc>
        <w:tc>
          <w:tcPr>
            <w:tcW w:w="384"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配分</w:t>
            </w:r>
          </w:p>
        </w:tc>
        <w:tc>
          <w:tcPr>
            <w:tcW w:w="516"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shd w:val="clear" w:color="auto" w:fill="auto"/>
            <w:vAlign w:val="center"/>
          </w:tcPr>
          <w:p>
            <w:pPr>
              <w:pStyle w:val="2"/>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运行桌面“</w:t>
            </w:r>
            <w:r>
              <w:rPr>
                <w:rFonts w:hint="eastAsia" w:ascii="仿宋" w:hAnsi="仿宋" w:eastAsia="仿宋" w:cs="仿宋"/>
                <w:b w:val="0"/>
                <w:bCs w:val="0"/>
                <w:color w:val="auto"/>
                <w:sz w:val="24"/>
                <w:szCs w:val="24"/>
                <w:highlight w:val="none"/>
                <w:lang w:val="en-US" w:eastAsia="zh-CN"/>
              </w:rPr>
              <w:t>离网光伏系统—远程监控系统</w:t>
            </w:r>
            <w:r>
              <w:rPr>
                <w:rFonts w:hint="eastAsia" w:ascii="仿宋" w:hAnsi="仿宋" w:eastAsia="仿宋" w:cs="仿宋"/>
                <w:sz w:val="24"/>
                <w:szCs w:val="24"/>
                <w:highlight w:val="none"/>
                <w:lang w:val="en-US" w:eastAsia="zh-CN"/>
              </w:rPr>
              <w:t>”</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可进入“离网光伏系统的远程监控系统”</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可实现得5分。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登录界面</w:t>
            </w:r>
          </w:p>
          <w:p>
            <w:pPr>
              <w:numPr>
                <w:ilvl w:val="0"/>
                <w:numId w:val="2"/>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账号输入：离网电站，密码输入：1234567；</w:t>
            </w:r>
          </w:p>
          <w:p>
            <w:pPr>
              <w:pStyle w:val="2"/>
              <w:numPr>
                <w:ilvl w:val="0"/>
                <w:numId w:val="2"/>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提示错误后，删除密码再输入“1234567”重复4次；</w:t>
            </w:r>
          </w:p>
          <w:p>
            <w:pPr>
              <w:numPr>
                <w:ilvl w:val="0"/>
                <w:numId w:val="2"/>
              </w:numPr>
              <w:ind w:left="425" w:leftChars="0" w:hanging="425" w:firstLine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账号输入：离网电站，密码输入：Lwdz123，点击“登录”按钮。</w:t>
            </w:r>
          </w:p>
        </w:tc>
        <w:tc>
          <w:tcPr>
            <w:tcW w:w="2371" w:type="pct"/>
            <w:gridSpan w:val="3"/>
            <w:shd w:val="clear" w:color="auto" w:fill="auto"/>
            <w:vAlign w:val="center"/>
          </w:tcPr>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弹窗提示“密码错误1次”；</w:t>
            </w:r>
          </w:p>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弹窗提示中次数增加，第4次退出远程监控系统；</w:t>
            </w:r>
          </w:p>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进入“顶部窗口”和“操作界面”。</w:t>
            </w:r>
          </w:p>
          <w:p>
            <w:pPr>
              <w:widowControl/>
              <w:numPr>
                <w:ilvl w:val="0"/>
                <w:numId w:val="0"/>
              </w:numPr>
              <w:snapToGrid w:val="0"/>
              <w:spacing w:line="360" w:lineRule="exact"/>
              <w:ind w:left="0" w:leftChars="0" w:firstLine="0"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每正确一项得2分，共6分。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bidi="ar-SA"/>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restart"/>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查看“操作盘”。</w:t>
            </w: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“操作盘”窗口可移动。</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70528" behindDoc="0" locked="0" layoutInCell="1" allowOverlap="1">
                  <wp:simplePos x="0" y="0"/>
                  <wp:positionH relativeFrom="column">
                    <wp:posOffset>1913890</wp:posOffset>
                  </wp:positionH>
                  <wp:positionV relativeFrom="paragraph">
                    <wp:posOffset>10795</wp:posOffset>
                  </wp:positionV>
                  <wp:extent cx="835660" cy="635635"/>
                  <wp:effectExtent l="0" t="0" r="2540" b="12065"/>
                  <wp:wrapSquare wrapText="bothSides"/>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6"/>
                          <a:stretch>
                            <a:fillRect/>
                          </a:stretch>
                        </pic:blipFill>
                        <pic:spPr>
                          <a:xfrm>
                            <a:off x="0" y="0"/>
                            <a:ext cx="835660" cy="635635"/>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“操作盘”中有5个按钮控件，使用规定图标。</w:t>
            </w:r>
          </w:p>
          <w:p>
            <w:pPr>
              <w:widowControl/>
              <w:numPr>
                <w:ilvl w:val="0"/>
                <w:numId w:val="0"/>
              </w:numPr>
              <w:snapToGrid w:val="0"/>
              <w:spacing w:line="360" w:lineRule="exact"/>
              <w:ind w:leftChars="0"/>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59264" behindDoc="0" locked="0" layoutInCell="1" allowOverlap="1">
                  <wp:simplePos x="0" y="0"/>
                  <wp:positionH relativeFrom="column">
                    <wp:posOffset>2181225</wp:posOffset>
                  </wp:positionH>
                  <wp:positionV relativeFrom="paragraph">
                    <wp:posOffset>53975</wp:posOffset>
                  </wp:positionV>
                  <wp:extent cx="546100" cy="525780"/>
                  <wp:effectExtent l="0" t="0" r="6350" b="762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6100" cy="525780"/>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“操作盘”中有急停按钮控件，使用规定图标。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restart"/>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kern w:val="2"/>
                <w:sz w:val="24"/>
                <w:szCs w:val="24"/>
                <w:highlight w:val="none"/>
                <w:lang w:val="en-US" w:eastAsia="zh-CN" w:bidi="ar-SA"/>
              </w:rPr>
              <w:t>查看“系统图”。</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1312" behindDoc="0" locked="0" layoutInCell="1" allowOverlap="1">
                  <wp:simplePos x="0" y="0"/>
                  <wp:positionH relativeFrom="column">
                    <wp:posOffset>1527810</wp:posOffset>
                  </wp:positionH>
                  <wp:positionV relativeFrom="paragraph">
                    <wp:posOffset>88265</wp:posOffset>
                  </wp:positionV>
                  <wp:extent cx="1318895" cy="474980"/>
                  <wp:effectExtent l="0" t="0" r="14605" b="127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1318895" cy="4749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中有直流负载</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continue"/>
            <w:shd w:val="clear" w:color="auto" w:fill="auto"/>
            <w:vAlign w:val="center"/>
          </w:tcPr>
          <w:p>
            <w:pPr>
              <w:widowControl/>
              <w:snapToGrid w:val="0"/>
              <w:spacing w:line="360" w:lineRule="exact"/>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2336" behindDoc="0" locked="0" layoutInCell="1" allowOverlap="1">
                  <wp:simplePos x="0" y="0"/>
                  <wp:positionH relativeFrom="column">
                    <wp:posOffset>1800860</wp:posOffset>
                  </wp:positionH>
                  <wp:positionV relativeFrom="paragraph">
                    <wp:posOffset>30480</wp:posOffset>
                  </wp:positionV>
                  <wp:extent cx="1094740" cy="690880"/>
                  <wp:effectExtent l="0" t="0" r="10160" b="13970"/>
                  <wp:wrapSquare wrapText="bothSides"/>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a:stretch>
                            <a:fillRect/>
                          </a:stretch>
                        </pic:blipFill>
                        <pic:spPr>
                          <a:xfrm>
                            <a:off x="0" y="0"/>
                            <a:ext cx="1094740" cy="6908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中有交流灯</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continue"/>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3360" behindDoc="0" locked="0" layoutInCell="1" allowOverlap="1">
                  <wp:simplePos x="0" y="0"/>
                  <wp:positionH relativeFrom="column">
                    <wp:posOffset>2216150</wp:posOffset>
                  </wp:positionH>
                  <wp:positionV relativeFrom="paragraph">
                    <wp:posOffset>34925</wp:posOffset>
                  </wp:positionV>
                  <wp:extent cx="683895" cy="627380"/>
                  <wp:effectExtent l="0" t="0" r="1905" b="1270"/>
                  <wp:wrapSquare wrapText="bothSides"/>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0"/>
                          <a:stretch>
                            <a:fillRect/>
                          </a:stretch>
                        </pic:blipFill>
                        <pic:spPr>
                          <a:xfrm>
                            <a:off x="0" y="0"/>
                            <a:ext cx="683895" cy="6273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中有交流风扇</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jc w:val="both"/>
              <w:rPr>
                <w:rFonts w:hint="eastAsia" w:ascii="仿宋" w:hAnsi="仿宋" w:eastAsia="仿宋" w:cs="仿宋"/>
                <w:sz w:val="24"/>
                <w:szCs w:val="24"/>
                <w:highlight w:val="none"/>
                <w:lang w:eastAsia="zh-CN"/>
              </w:rPr>
            </w:pPr>
            <w:r>
              <w:rPr>
                <w:rFonts w:hint="eastAsia" w:ascii="仿宋" w:hAnsi="仿宋" w:eastAsia="仿宋" w:cs="仿宋"/>
                <w:kern w:val="2"/>
                <w:sz w:val="24"/>
                <w:szCs w:val="24"/>
                <w:highlight w:val="none"/>
                <w:lang w:val="en-US" w:eastAsia="zh-CN" w:bidi="ar-SA"/>
              </w:rPr>
              <w:t>使用“操作盘”，查看“系统图”变化。</w:t>
            </w:r>
          </w:p>
        </w:tc>
        <w:tc>
          <w:tcPr>
            <w:tcW w:w="2371" w:type="pct"/>
            <w:gridSpan w:val="3"/>
            <w:shd w:val="clear" w:color="auto" w:fill="auto"/>
            <w:vAlign w:val="center"/>
          </w:tcPr>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rPr>
              <w:t>按下“操作盘”中</w:t>
            </w:r>
            <w:r>
              <w:rPr>
                <w:rFonts w:hint="eastAsia" w:ascii="仿宋" w:hAnsi="仿宋" w:eastAsia="仿宋" w:cs="仿宋"/>
                <w:b w:val="0"/>
                <w:bCs/>
                <w:color w:val="auto"/>
                <w:kern w:val="2"/>
                <w:sz w:val="24"/>
                <w:szCs w:val="24"/>
                <w:highlight w:val="none"/>
                <w:lang w:val="en-US" w:eastAsia="zh-CN" w:bidi="ar-SA"/>
              </w:rPr>
              <w:t>继电器接触器控件的“打开”，可控制对应继电器或接触器吸合；</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设备上继电器或接触器吸合时，“系统图”中的继电器或继电器同步吸合；</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交流灯开启时“系统图”中的交流灯颜色与设备上的交流灯颜色一致；</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直流负载灯开启时“系统图”中的直流负载颜色与设备上的直流负载灯颜色一致；</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蜂鸣器开启时“系统图”中的直流负载闪烁；</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“系统图”中能源线路无能源为红/黑色，有能源为绿色；</w:t>
            </w:r>
          </w:p>
          <w:p>
            <w:pPr>
              <w:widowControl/>
              <w:numPr>
                <w:ilvl w:val="0"/>
                <w:numId w:val="0"/>
              </w:numPr>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每正确一项得1分，共6分。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sz w:val="24"/>
                <w:szCs w:val="24"/>
                <w:highlight w:val="none"/>
                <w:lang w:val="en-US" w:eastAsia="zh-CN"/>
              </w:rPr>
              <w:t>监视界面</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界面中有“下拉框控件”。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0"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使用“下拉框控件”，可切换四个器件的显示内容。</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有四个器件的数据显示，显示数据与设备电表数据同步并有对应单位。</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交流电压电流组合表1的电压、电流、功率和频率；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交流电压电流组合表2的电压、电流、功率和频率；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直流电压电流组合表1的电压、电流和功率；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直流电压电流组合表2的电压、电流和功率。</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每一个电表数据正确得1分，共4分。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vMerge w:val="restart"/>
            <w:shd w:val="clear" w:color="auto" w:fill="auto"/>
            <w:vAlign w:val="center"/>
          </w:tcPr>
          <w:p>
            <w:pPr>
              <w:pStyle w:val="2"/>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曲线界面</w:t>
            </w:r>
          </w:p>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r>
              <w:rPr>
                <w:rFonts w:hint="eastAsia" w:ascii="仿宋" w:hAnsi="仿宋" w:eastAsia="仿宋" w:cs="仿宋"/>
                <w:b w:val="0"/>
                <w:bCs/>
                <w:color w:val="auto"/>
                <w:sz w:val="24"/>
                <w:szCs w:val="24"/>
                <w:highlight w:val="none"/>
                <w:lang w:val="en-US" w:eastAsia="zh-CN"/>
              </w:rPr>
              <w:t>通过远程监控系统或本地控制系统打开光伏控制器的光伏输入和启动离网逆变器启动。</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界面中有“趋势曲线控件”，时间范围为1分钟，采样周期为1s，多X轴显示，多Y轴显示。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曲线能够显示离网逆变器的输出电压的有效值，和光伏控制器的光伏输入电压。</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有控件可实现趋势曲线具有曲线属性设置、曲线保存、曲线打印共计3项功能。</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每正确一项得1分，共3分。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3</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顶部窗口</w:t>
            </w:r>
          </w:p>
        </w:tc>
        <w:tc>
          <w:tcPr>
            <w:tcW w:w="4779" w:type="dxa"/>
            <w:gridSpan w:val="3"/>
            <w:shd w:val="clear" w:color="auto" w:fill="auto"/>
            <w:vAlign w:val="center"/>
          </w:tcPr>
          <w:p>
            <w:pPr>
              <w:widowControl/>
              <w:snapToGrid w:val="0"/>
              <w:spacing w:line="240" w:lineRule="auto"/>
              <w:jc w:val="both"/>
              <w:rPr>
                <w:rFonts w:hint="eastAsia" w:ascii="仿宋" w:hAnsi="仿宋" w:eastAsia="仿宋" w:cs="仿宋"/>
                <w:b w:val="0"/>
                <w:bCs/>
                <w:color w:val="auto"/>
                <w:sz w:val="24"/>
                <w:szCs w:val="24"/>
                <w:highlight w:val="none"/>
                <w:lang w:val="en-US" w:eastAsia="zh-CN"/>
              </w:rPr>
            </w:pPr>
            <w:r>
              <w:rPr>
                <w:color w:val="0D0D0D"/>
                <w:highlight w:val="yellow"/>
              </w:rPr>
              <w:drawing>
                <wp:anchor distT="0" distB="0" distL="114300" distR="114300" simplePos="0" relativeHeight="251671552" behindDoc="0" locked="0" layoutInCell="1" allowOverlap="1">
                  <wp:simplePos x="0" y="0"/>
                  <wp:positionH relativeFrom="column">
                    <wp:posOffset>2261235</wp:posOffset>
                  </wp:positionH>
                  <wp:positionV relativeFrom="paragraph">
                    <wp:posOffset>15875</wp:posOffset>
                  </wp:positionV>
                  <wp:extent cx="528955" cy="598805"/>
                  <wp:effectExtent l="0" t="0" r="4445" b="10795"/>
                  <wp:wrapSquare wrapText="bothSides"/>
                  <wp:docPr id="44" name="图片 1"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 descr="捕获"/>
                          <pic:cNvPicPr>
                            <a:picLocks noChangeAspect="1"/>
                          </pic:cNvPicPr>
                        </pic:nvPicPr>
                        <pic:blipFill>
                          <a:blip r:embed="rId11"/>
                          <a:stretch>
                            <a:fillRect/>
                          </a:stretch>
                        </pic:blipFill>
                        <pic:spPr>
                          <a:xfrm>
                            <a:off x="0" y="0"/>
                            <a:ext cx="528955" cy="598805"/>
                          </a:xfrm>
                          <a:prstGeom prst="rect">
                            <a:avLst/>
                          </a:prstGeom>
                          <a:noFill/>
                          <a:ln w="9525">
                            <a:noFill/>
                          </a:ln>
                        </pic:spPr>
                      </pic:pic>
                    </a:graphicData>
                  </a:graphic>
                </wp:anchor>
              </w:drawing>
            </w:r>
            <w:r>
              <w:rPr>
                <w:rFonts w:hint="eastAsia" w:ascii="仿宋" w:hAnsi="仿宋" w:eastAsia="仿宋" w:cs="仿宋"/>
                <w:b w:val="0"/>
                <w:bCs/>
                <w:color w:val="auto"/>
                <w:sz w:val="24"/>
                <w:szCs w:val="24"/>
                <w:highlight w:val="none"/>
                <w:lang w:val="en-US" w:eastAsia="zh-CN"/>
              </w:rPr>
              <w:t>有界面切换控件，可进行界面切换，使用指定控件。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774" w:type="dxa"/>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p>
        </w:tc>
        <w:tc>
          <w:tcPr>
            <w:tcW w:w="4779" w:type="dxa"/>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有显示登录的用户名“离网电站”和密码“lwdz123”。</w:t>
            </w:r>
          </w:p>
          <w:p>
            <w:pPr>
              <w:widowControl/>
              <w:snapToGrid w:val="0"/>
              <w:spacing w:line="360" w:lineRule="exact"/>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全部正确得1分。</w:t>
            </w:r>
          </w:p>
        </w:tc>
        <w:tc>
          <w:tcPr>
            <w:tcW w:w="774" w:type="dxa"/>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除登录界面外，所有界面均可显示。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有一键退出控件，可实现一键退出远程监控系统，并关闭PLC所有输出。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5000" w:type="pct"/>
            <w:gridSpan w:val="7"/>
            <w:shd w:val="clear" w:color="auto" w:fill="D7D7D7" w:themeFill="background1" w:themeFillShade="D8"/>
            <w:vAlign w:val="center"/>
          </w:tcPr>
          <w:p>
            <w:pPr>
              <w:widowControl/>
              <w:snapToGrid w:val="0"/>
              <w:spacing w:line="360" w:lineRule="exact"/>
              <w:jc w:val="center"/>
              <w:rPr>
                <w:rFonts w:hint="eastAsia" w:ascii="仿宋" w:hAnsi="仿宋" w:eastAsia="仿宋" w:cs="仿宋"/>
                <w:b/>
                <w:bCs w:val="0"/>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fill="D7D7D7" w:themeFill="background1" w:themeFillShade="D8"/>
                <w:lang w:val="en-US" w:eastAsia="zh-CN"/>
                <w14:textFill>
                  <w14:solidFill>
                    <w14:schemeClr w14:val="tx1"/>
                  </w14:solidFill>
                </w14:textFill>
              </w:rPr>
              <w:t>并网光伏系统的远程监控系统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728"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一级</w:t>
            </w:r>
            <w:r>
              <w:rPr>
                <w:rFonts w:hint="eastAsia" w:ascii="仿宋" w:hAnsi="仿宋" w:eastAsia="仿宋" w:cs="仿宋"/>
                <w:b/>
                <w:color w:val="000000"/>
                <w:sz w:val="24"/>
                <w:szCs w:val="24"/>
                <w:highlight w:val="none"/>
              </w:rPr>
              <w:t>指标</w:t>
            </w:r>
          </w:p>
        </w:tc>
        <w:tc>
          <w:tcPr>
            <w:tcW w:w="2371"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二级</w:t>
            </w:r>
            <w:r>
              <w:rPr>
                <w:rFonts w:hint="eastAsia" w:ascii="仿宋" w:hAnsi="仿宋" w:eastAsia="仿宋" w:cs="仿宋"/>
                <w:b/>
                <w:color w:val="000000"/>
                <w:sz w:val="24"/>
                <w:szCs w:val="24"/>
                <w:highlight w:val="none"/>
              </w:rPr>
              <w:t>指标</w:t>
            </w:r>
          </w:p>
        </w:tc>
        <w:tc>
          <w:tcPr>
            <w:tcW w:w="384"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配分</w:t>
            </w:r>
          </w:p>
        </w:tc>
        <w:tc>
          <w:tcPr>
            <w:tcW w:w="516"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5" w:hRule="atLeast"/>
          <w:jc w:val="center"/>
        </w:trPr>
        <w:tc>
          <w:tcPr>
            <w:tcW w:w="1728" w:type="pct"/>
            <w:gridSpan w:val="2"/>
            <w:shd w:val="clear" w:color="auto" w:fill="auto"/>
            <w:vAlign w:val="center"/>
          </w:tcPr>
          <w:p>
            <w:pPr>
              <w:pStyle w:val="2"/>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运行桌面“并</w:t>
            </w:r>
            <w:r>
              <w:rPr>
                <w:rFonts w:hint="eastAsia" w:ascii="仿宋" w:hAnsi="仿宋" w:eastAsia="仿宋" w:cs="仿宋"/>
                <w:b w:val="0"/>
                <w:bCs w:val="0"/>
                <w:color w:val="auto"/>
                <w:sz w:val="24"/>
                <w:szCs w:val="24"/>
                <w:highlight w:val="none"/>
                <w:lang w:val="en-US" w:eastAsia="zh-CN"/>
              </w:rPr>
              <w:t>网光伏系统—远程监控系统</w:t>
            </w:r>
            <w:r>
              <w:rPr>
                <w:rFonts w:hint="eastAsia" w:ascii="仿宋" w:hAnsi="仿宋" w:eastAsia="仿宋" w:cs="仿宋"/>
                <w:sz w:val="24"/>
                <w:szCs w:val="24"/>
                <w:highlight w:val="none"/>
                <w:lang w:val="en-US" w:eastAsia="zh-CN"/>
              </w:rPr>
              <w:t>”</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可进入“并网光伏系统的远程监控系统”</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可实现得5分。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517" w:hRule="atLeast"/>
          <w:jc w:val="center"/>
        </w:trPr>
        <w:tc>
          <w:tcPr>
            <w:tcW w:w="1728" w:type="pct"/>
            <w:gridSpan w:val="2"/>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登录界面</w:t>
            </w:r>
          </w:p>
          <w:p>
            <w:pPr>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账号输入：并</w:t>
            </w:r>
            <w:bookmarkStart w:id="0" w:name="_GoBack"/>
            <w:bookmarkEnd w:id="0"/>
            <w:r>
              <w:rPr>
                <w:rFonts w:hint="eastAsia" w:ascii="仿宋" w:hAnsi="仿宋" w:eastAsia="仿宋" w:cs="仿宋"/>
                <w:sz w:val="24"/>
                <w:szCs w:val="24"/>
                <w:highlight w:val="none"/>
                <w:lang w:val="en-US" w:eastAsia="zh-CN"/>
              </w:rPr>
              <w:t>网电站，密码输入：1234567；</w:t>
            </w:r>
          </w:p>
          <w:p>
            <w:pPr>
              <w:pStyle w:val="2"/>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提示错误后，删除密码再输入“1234567”重复4次；</w:t>
            </w:r>
          </w:p>
          <w:p>
            <w:pPr>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账号输入：并网电站，密码输入：bwdz123，点击“登录”按钮。</w:t>
            </w:r>
          </w:p>
        </w:tc>
        <w:tc>
          <w:tcPr>
            <w:tcW w:w="2371" w:type="pct"/>
            <w:gridSpan w:val="3"/>
            <w:shd w:val="clear" w:color="auto" w:fill="auto"/>
            <w:vAlign w:val="center"/>
          </w:tcPr>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弹窗提示“密码错误1次”；</w:t>
            </w:r>
          </w:p>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弹窗提示中次数增加，第4次退出远程监控系统；</w:t>
            </w:r>
          </w:p>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进入“顶部窗口”和“操作界面”。</w:t>
            </w:r>
          </w:p>
          <w:p>
            <w:pPr>
              <w:widowControl/>
              <w:numPr>
                <w:ilvl w:val="0"/>
                <w:numId w:val="0"/>
              </w:numPr>
              <w:snapToGrid w:val="0"/>
              <w:spacing w:line="360" w:lineRule="exact"/>
              <w:ind w:left="0" w:leftChars="0" w:firstLine="0" w:firstLine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每正确一项得2分，共6分。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restart"/>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查看“操作盘”。</w:t>
            </w: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“操作盘”中有“下拉框控件”可选择控制模式。</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5408" behindDoc="0" locked="0" layoutInCell="1" allowOverlap="1">
                  <wp:simplePos x="0" y="0"/>
                  <wp:positionH relativeFrom="column">
                    <wp:posOffset>2336800</wp:posOffset>
                  </wp:positionH>
                  <wp:positionV relativeFrom="paragraph">
                    <wp:posOffset>3810</wp:posOffset>
                  </wp:positionV>
                  <wp:extent cx="439420" cy="933450"/>
                  <wp:effectExtent l="0" t="0" r="17780" b="0"/>
                  <wp:wrapSquare wrapText="bothSides"/>
                  <wp:docPr id="1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pic:cNvPicPr>
                            <a:picLocks noChangeAspect="1"/>
                          </pic:cNvPicPr>
                        </pic:nvPicPr>
                        <pic:blipFill>
                          <a:blip r:embed="rId12"/>
                          <a:stretch>
                            <a:fillRect/>
                          </a:stretch>
                        </pic:blipFill>
                        <pic:spPr>
                          <a:xfrm>
                            <a:off x="0" y="0"/>
                            <a:ext cx="439420" cy="933450"/>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“调试作业”中有继电器接触器控件，使用规定图标。</w:t>
            </w:r>
          </w:p>
          <w:p>
            <w:pPr>
              <w:widowControl/>
              <w:numPr>
                <w:ilvl w:val="0"/>
                <w:numId w:val="0"/>
              </w:numPr>
              <w:snapToGrid w:val="0"/>
              <w:spacing w:line="360" w:lineRule="exact"/>
              <w:ind w:leftChars="0"/>
              <w:jc w:val="both"/>
              <w:rPr>
                <w:rFonts w:hint="eastAsia" w:ascii="仿宋" w:hAnsi="仿宋" w:eastAsia="仿宋" w:cs="仿宋"/>
                <w:sz w:val="24"/>
                <w:szCs w:val="24"/>
                <w:highlight w:val="none"/>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7456" behindDoc="0" locked="0" layoutInCell="1" allowOverlap="1">
                  <wp:simplePos x="0" y="0"/>
                  <wp:positionH relativeFrom="column">
                    <wp:posOffset>2011680</wp:posOffset>
                  </wp:positionH>
                  <wp:positionV relativeFrom="paragraph">
                    <wp:posOffset>485775</wp:posOffset>
                  </wp:positionV>
                  <wp:extent cx="866775" cy="355600"/>
                  <wp:effectExtent l="0" t="0" r="9525" b="6350"/>
                  <wp:wrapSquare wrapText="bothSides"/>
                  <wp:docPr id="1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pic:cNvPicPr>
                            <a:picLocks noChangeAspect="1"/>
                          </pic:cNvPicPr>
                        </pic:nvPicPr>
                        <pic:blipFill>
                          <a:blip r:embed="rId13"/>
                          <a:srcRect t="42058" b="40000"/>
                          <a:stretch>
                            <a:fillRect/>
                          </a:stretch>
                        </pic:blipFill>
                        <pic:spPr>
                          <a:xfrm>
                            <a:off x="0" y="0"/>
                            <a:ext cx="866775" cy="355600"/>
                          </a:xfrm>
                          <a:prstGeom prst="rect">
                            <a:avLst/>
                          </a:prstGeom>
                          <a:noFill/>
                          <a:ln>
                            <a:noFill/>
                          </a:ln>
                        </pic:spPr>
                      </pic:pic>
                    </a:graphicData>
                  </a:graphic>
                </wp:anchor>
              </w:drawing>
            </w:r>
            <w:r>
              <w:rPr>
                <w:rFonts w:hint="eastAsia" w:ascii="仿宋" w:hAnsi="仿宋" w:eastAsia="仿宋" w:cs="仿宋"/>
                <w:sz w:val="24"/>
                <w:szCs w:val="24"/>
                <w:highlight w:val="none"/>
              </w:rPr>
              <w:drawing>
                <wp:anchor distT="0" distB="0" distL="114300" distR="114300" simplePos="0" relativeHeight="251666432" behindDoc="0" locked="0" layoutInCell="1" allowOverlap="1">
                  <wp:simplePos x="0" y="0"/>
                  <wp:positionH relativeFrom="column">
                    <wp:posOffset>1384935</wp:posOffset>
                  </wp:positionH>
                  <wp:positionV relativeFrom="paragraph">
                    <wp:posOffset>97790</wp:posOffset>
                  </wp:positionV>
                  <wp:extent cx="1590675" cy="297815"/>
                  <wp:effectExtent l="0" t="0" r="9525" b="6985"/>
                  <wp:wrapSquare wrapText="bothSides"/>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pic:cNvPicPr>
                        </pic:nvPicPr>
                        <pic:blipFill>
                          <a:blip r:embed="rId14"/>
                          <a:srcRect t="39294" b="40000"/>
                          <a:stretch>
                            <a:fillRect/>
                          </a:stretch>
                        </pic:blipFill>
                        <pic:spPr>
                          <a:xfrm>
                            <a:off x="0" y="0"/>
                            <a:ext cx="1590675" cy="297815"/>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“正常作业”中有3个供电模式启动按钮控件，使用规定图标；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3个交流负载控制开关控件，使用规定图标。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58" w:hRule="atLeast"/>
          <w:jc w:val="center"/>
        </w:trPr>
        <w:tc>
          <w:tcPr>
            <w:tcW w:w="1728" w:type="pct"/>
            <w:gridSpan w:val="2"/>
            <w:vMerge w:val="restart"/>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kern w:val="2"/>
                <w:sz w:val="24"/>
                <w:szCs w:val="24"/>
                <w:highlight w:val="none"/>
                <w:lang w:val="en-US" w:eastAsia="zh-CN" w:bidi="ar-SA"/>
              </w:rPr>
              <w:t>查看“系统图”。</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8480" behindDoc="0" locked="0" layoutInCell="1" allowOverlap="1">
                  <wp:simplePos x="0" y="0"/>
                  <wp:positionH relativeFrom="column">
                    <wp:posOffset>1800860</wp:posOffset>
                  </wp:positionH>
                  <wp:positionV relativeFrom="paragraph">
                    <wp:posOffset>30480</wp:posOffset>
                  </wp:positionV>
                  <wp:extent cx="1094740" cy="690880"/>
                  <wp:effectExtent l="0" t="0" r="10160" b="13970"/>
                  <wp:wrapSquare wrapText="bothSides"/>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9"/>
                          <a:stretch>
                            <a:fillRect/>
                          </a:stretch>
                        </pic:blipFill>
                        <pic:spPr>
                          <a:xfrm>
                            <a:off x="0" y="0"/>
                            <a:ext cx="1094740" cy="6908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中有交流灯</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continue"/>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4384" behindDoc="0" locked="0" layoutInCell="1" allowOverlap="1">
                  <wp:simplePos x="0" y="0"/>
                  <wp:positionH relativeFrom="column">
                    <wp:posOffset>2216150</wp:posOffset>
                  </wp:positionH>
                  <wp:positionV relativeFrom="paragraph">
                    <wp:posOffset>34925</wp:posOffset>
                  </wp:positionV>
                  <wp:extent cx="683895" cy="627380"/>
                  <wp:effectExtent l="0" t="0" r="1905" b="1270"/>
                  <wp:wrapSquare wrapText="bothSides"/>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0"/>
                          <a:stretch>
                            <a:fillRect/>
                          </a:stretch>
                        </pic:blipFill>
                        <pic:spPr>
                          <a:xfrm>
                            <a:off x="0" y="0"/>
                            <a:ext cx="683895" cy="6273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中有交流风扇</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jc w:val="both"/>
              <w:rPr>
                <w:rFonts w:hint="eastAsia" w:ascii="仿宋" w:hAnsi="仿宋" w:eastAsia="仿宋" w:cs="仿宋"/>
                <w:sz w:val="24"/>
                <w:szCs w:val="24"/>
                <w:highlight w:val="none"/>
                <w:lang w:eastAsia="zh-CN"/>
              </w:rPr>
            </w:pPr>
            <w:r>
              <w:rPr>
                <w:rFonts w:hint="eastAsia" w:ascii="仿宋" w:hAnsi="仿宋" w:eastAsia="仿宋" w:cs="仿宋"/>
                <w:kern w:val="2"/>
                <w:sz w:val="24"/>
                <w:szCs w:val="24"/>
                <w:highlight w:val="none"/>
                <w:lang w:val="en-US" w:eastAsia="zh-CN" w:bidi="ar-SA"/>
              </w:rPr>
              <w:t>使用“操作盘”，查看“系统图”变化。</w:t>
            </w:r>
          </w:p>
        </w:tc>
        <w:tc>
          <w:tcPr>
            <w:tcW w:w="2371" w:type="pct"/>
            <w:gridSpan w:val="3"/>
            <w:shd w:val="clear" w:color="auto" w:fill="auto"/>
            <w:vAlign w:val="center"/>
          </w:tcPr>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rPr>
              <w:t>按下“操作盘”中</w:t>
            </w:r>
            <w:r>
              <w:rPr>
                <w:rFonts w:hint="eastAsia" w:ascii="仿宋" w:hAnsi="仿宋" w:eastAsia="仿宋" w:cs="仿宋"/>
                <w:b w:val="0"/>
                <w:bCs/>
                <w:color w:val="auto"/>
                <w:kern w:val="2"/>
                <w:sz w:val="24"/>
                <w:szCs w:val="24"/>
                <w:highlight w:val="none"/>
                <w:lang w:val="en-US" w:eastAsia="zh-CN" w:bidi="ar-SA"/>
              </w:rPr>
              <w:t>继电器接触器控件的“打开”，可控制对应继电器或接触器吸合；</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设备上继电器或接触器吸合时，“系统图”中的继电器或继电器同步吸合；</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交流灯开启时“系统图”中的交流灯颜色与设备上的交流灯颜色一致；</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“系统图”中能源线路无能源为红/黑色，有能源为绿色；</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按下“急停”控件，可关闭PLC所有输出。</w:t>
            </w:r>
          </w:p>
          <w:p>
            <w:pPr>
              <w:widowControl/>
              <w:numPr>
                <w:ilvl w:val="0"/>
                <w:numId w:val="0"/>
              </w:numPr>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每正确一项得1分，共5分。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sz w:val="24"/>
                <w:szCs w:val="24"/>
                <w:highlight w:val="none"/>
                <w:lang w:val="en-US" w:eastAsia="zh-CN"/>
              </w:rPr>
              <w:t>监视界面</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界面中有“下拉框控件”。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0"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使用“下拉框控件”，可切换四个器件的显示内容。</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有四个器件的数据显示，显示数据与设备电表数据同步并有对应单位。</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单相电能表的电压、电流、功率和当前总功电能；</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双向电能表的电压、电流、功率和反向有功总电能；</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环境传感器的光照度、温度、湿度和倾角度；</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并网逆变器的直流输入功率、交流输出功率、逆变转换百分比和总发电量。</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每一个电表数据正确得1分，共4分。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记录界面</w:t>
            </w:r>
          </w:p>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r>
              <w:rPr>
                <w:rFonts w:hint="eastAsia" w:ascii="仿宋" w:hAnsi="仿宋" w:eastAsia="仿宋" w:cs="仿宋"/>
                <w:b w:val="0"/>
                <w:bCs/>
                <w:color w:val="auto"/>
                <w:sz w:val="24"/>
                <w:szCs w:val="24"/>
                <w:highlight w:val="none"/>
                <w:lang w:val="en-US" w:eastAsia="zh-CN"/>
              </w:rPr>
              <w:t>通过远程监控系统或本地控制系统控制开启并网发电运行。</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界面中有“专家报表控件”。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报表首行显示“时间”、“状态”、“直流侧电压”、“直流侧电流”、“交流测电压”、“交流测电流”。</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有并网逆变器的“离线”状态；</w:t>
            </w:r>
          </w:p>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有并网逆变器的“无电网”状态；</w:t>
            </w:r>
          </w:p>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有并网逆变器的“正常运行”状态；</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每正确一项得1分，共3分。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3</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处于开启并网发电运行，每10秒自动添加一条“正常运行”状态，且“直流侧电压”、“直流侧电流”、“交流测电压”、“交流测电流”与设备检测数据一致。</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顶部窗口</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sz w:val="24"/>
                <w:szCs w:val="24"/>
                <w:highlight w:val="none"/>
              </w:rPr>
              <w:drawing>
                <wp:anchor distT="0" distB="0" distL="114300" distR="114300" simplePos="0" relativeHeight="251669504" behindDoc="0" locked="0" layoutInCell="1" allowOverlap="1">
                  <wp:simplePos x="0" y="0"/>
                  <wp:positionH relativeFrom="column">
                    <wp:posOffset>1729105</wp:posOffset>
                  </wp:positionH>
                  <wp:positionV relativeFrom="paragraph">
                    <wp:posOffset>45085</wp:posOffset>
                  </wp:positionV>
                  <wp:extent cx="1253490" cy="538480"/>
                  <wp:effectExtent l="0" t="0" r="3810" b="13970"/>
                  <wp:wrapSquare wrapText="bothSides"/>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5"/>
                          <a:stretch>
                            <a:fillRect/>
                          </a:stretch>
                        </pic:blipFill>
                        <pic:spPr>
                          <a:xfrm>
                            <a:off x="0" y="0"/>
                            <a:ext cx="1253490" cy="5384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val="en-US" w:eastAsia="zh-CN"/>
              </w:rPr>
              <w:t>有界面切换控件，可进行界面切换，使用指定控件；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使用切换控件，切换画面后，弹窗提示“欢迎进入XX界面”。</w:t>
            </w:r>
          </w:p>
          <w:p>
            <w:pPr>
              <w:widowControl/>
              <w:snapToGrid w:val="0"/>
              <w:spacing w:line="360" w:lineRule="exact"/>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除登录界面外，所有界面均可显示。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7"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有当前时间显示，如“2022年1月25日15时30分显示为“25日01月22年—下午03时30分—星期二”。</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有一键退出控件，在并网逆变器正常并网发电时，点击一键退出控件可实现一键退出远程监控系统，并网逆变器不会停止并网发电。</w:t>
            </w:r>
          </w:p>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bidi="ar-SA"/>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bl>
    <w:p>
      <w:pPr>
        <w:widowControl/>
        <w:shd w:val="clear"/>
        <w:snapToGrid w:val="0"/>
        <w:spacing w:line="360" w:lineRule="exact"/>
        <w:rPr>
          <w:rFonts w:asciiTheme="minorEastAsia" w:hAnsiTheme="minorEastAsia" w:eastAsiaTheme="minorEastAsia" w:cstheme="minorEastAsia"/>
          <w:color w:val="000000" w:themeColor="text1"/>
          <w:sz w:val="22"/>
          <w:highlight w:val="none"/>
          <w:lang w:bidi="ar"/>
          <w14:textFill>
            <w14:solidFill>
              <w14:schemeClr w14:val="tx1"/>
            </w14:solidFill>
          </w14:textFill>
        </w:rPr>
      </w:pPr>
    </w:p>
    <w:p>
      <w:pPr>
        <w:widowControl/>
        <w:shd w:val="clear"/>
        <w:spacing w:line="360" w:lineRule="exact"/>
        <w:ind w:firstLine="560" w:firstLineChars="200"/>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评分裁判签名：                          日期：</w:t>
      </w:r>
    </w:p>
    <w:sectPr>
      <w:headerReference r:id="rId3" w:type="default"/>
      <w:footerReference r:id="rId4" w:type="default"/>
      <w:pgSz w:w="11906" w:h="16838"/>
      <w:pgMar w:top="1440" w:right="1021" w:bottom="1440" w:left="1021"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71450" cy="139700"/>
              <wp:effectExtent l="0" t="0" r="0" b="0"/>
              <wp:wrapNone/>
              <wp:docPr id="3" name="文本框 2"/>
              <wp:cNvGraphicFramePr/>
              <a:graphic xmlns:a="http://schemas.openxmlformats.org/drawingml/2006/main">
                <a:graphicData uri="http://schemas.microsoft.com/office/word/2010/wordprocessingShape">
                  <wps:wsp>
                    <wps:cNvSpPr/>
                    <wps:spPr>
                      <a:xfrm>
                        <a:off x="0" y="0"/>
                        <a:ext cx="171450"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wrap="none" lIns="0" tIns="0" rIns="0" bIns="0" upright="1">
                      <a:spAutoFit/>
                    </wps:bodyPr>
                  </wps:wsp>
                </a:graphicData>
              </a:graphic>
            </wp:anchor>
          </w:drawing>
        </mc:Choice>
        <mc:Fallback>
          <w:pict>
            <v:rect id="文本框 2" o:spid="_x0000_s1026" o:spt="1" style="position:absolute;left:0pt;margin-top:0pt;height:11pt;width:13.5pt;mso-position-horizontal:center;mso-position-horizontal-relative:margin;mso-wrap-style:none;z-index:251660288;mso-width-relative:page;mso-height-relative:page;" filled="f" stroked="f" coordsize="21600,21600" o:gfxdata="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UpAIDQAAAAAwEAAA8AAAAAAAAAAQAgAAAAIgAAAGRycy9kb3ducmV2Lnht&#10;bFBLAQIUABQAAAAIAIdO4kD1BCXjyAEAAI0DAAAOAAAAAAAAAAEAIAAAAB8BAABkcnMvZTJvRG9j&#10;LnhtbFBLBQYAAAAABgAGAFkBAABZ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rect>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rPr>
        <w:rFonts w:hint="default" w:ascii="微软雅黑" w:hAnsi="微软雅黑" w:eastAsia="微软雅黑"/>
        <w:sz w:val="32"/>
        <w:szCs w:val="32"/>
        <w:lang w:val="en-US" w:eastAsia="zh-CN"/>
      </w:rPr>
    </w:pPr>
    <w:r>
      <w:rPr>
        <w:rFonts w:ascii="微软雅黑" w:hAnsi="微软雅黑"/>
        <w:sz w:val="32"/>
        <w:szCs w:val="32"/>
      </w:rPr>
      <w:t>M-</w:t>
    </w:r>
    <w:r>
      <w:rPr>
        <w:rFonts w:hint="eastAsia" w:ascii="微软雅黑" w:hAnsi="微软雅黑"/>
        <w:sz w:val="32"/>
        <w:szCs w:val="32"/>
        <w:lang w:val="en-US" w:eastAsia="zh-CN"/>
      </w:rPr>
      <w:t>4</w:t>
    </w:r>
    <w:r>
      <w:rPr>
        <w:rFonts w:ascii="微软雅黑" w:hAnsi="微软雅黑"/>
        <w:sz w:val="32"/>
        <w:szCs w:val="32"/>
      </w:rPr>
      <w:t>A</w:t>
    </w:r>
    <w:r>
      <w:rPr>
        <w:rFonts w:hint="eastAsia" w:ascii="微软雅黑" w:hAnsi="微软雅黑"/>
        <w:sz w:val="32"/>
        <w:szCs w:val="32"/>
        <w:lang w:val="en-US" w:eastAsia="zh-CN"/>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F0879"/>
    <w:multiLevelType w:val="singleLevel"/>
    <w:tmpl w:val="9E4F0879"/>
    <w:lvl w:ilvl="0" w:tentative="0">
      <w:start w:val="1"/>
      <w:numFmt w:val="chineseCounting"/>
      <w:suff w:val="nothing"/>
      <w:lvlText w:val="（%1）"/>
      <w:lvlJc w:val="left"/>
      <w:rPr>
        <w:rFonts w:hint="eastAsia"/>
      </w:rPr>
    </w:lvl>
  </w:abstractNum>
  <w:abstractNum w:abstractNumId="1">
    <w:nsid w:val="AA7A49D8"/>
    <w:multiLevelType w:val="singleLevel"/>
    <w:tmpl w:val="AA7A49D8"/>
    <w:lvl w:ilvl="0" w:tentative="0">
      <w:start w:val="1"/>
      <w:numFmt w:val="decimal"/>
      <w:lvlText w:val="(%1)"/>
      <w:lvlJc w:val="left"/>
      <w:pPr>
        <w:ind w:left="425" w:hanging="425"/>
      </w:pPr>
      <w:rPr>
        <w:rFonts w:hint="default"/>
      </w:rPr>
    </w:lvl>
  </w:abstractNum>
  <w:abstractNum w:abstractNumId="2">
    <w:nsid w:val="B571D581"/>
    <w:multiLevelType w:val="singleLevel"/>
    <w:tmpl w:val="B571D581"/>
    <w:lvl w:ilvl="0" w:tentative="0">
      <w:start w:val="1"/>
      <w:numFmt w:val="decimal"/>
      <w:lvlText w:val="(%1)"/>
      <w:lvlJc w:val="left"/>
      <w:pPr>
        <w:ind w:left="425" w:hanging="425"/>
      </w:pPr>
      <w:rPr>
        <w:rFonts w:hint="default"/>
      </w:rPr>
    </w:lvl>
  </w:abstractNum>
  <w:abstractNum w:abstractNumId="3">
    <w:nsid w:val="B7BF9B0C"/>
    <w:multiLevelType w:val="singleLevel"/>
    <w:tmpl w:val="B7BF9B0C"/>
    <w:lvl w:ilvl="0" w:tentative="0">
      <w:start w:val="1"/>
      <w:numFmt w:val="decimal"/>
      <w:lvlText w:val="(%1)"/>
      <w:lvlJc w:val="left"/>
      <w:pPr>
        <w:ind w:left="425" w:hanging="425"/>
      </w:pPr>
      <w:rPr>
        <w:rFonts w:hint="default"/>
      </w:rPr>
    </w:lvl>
  </w:abstractNum>
  <w:abstractNum w:abstractNumId="4">
    <w:nsid w:val="C17400D4"/>
    <w:multiLevelType w:val="singleLevel"/>
    <w:tmpl w:val="C17400D4"/>
    <w:lvl w:ilvl="0" w:tentative="0">
      <w:start w:val="1"/>
      <w:numFmt w:val="decimal"/>
      <w:lvlText w:val="(%1)"/>
      <w:lvlJc w:val="left"/>
      <w:pPr>
        <w:ind w:left="425" w:hanging="425"/>
      </w:pPr>
      <w:rPr>
        <w:rFonts w:hint="default"/>
      </w:rPr>
    </w:lvl>
  </w:abstractNum>
  <w:abstractNum w:abstractNumId="5">
    <w:nsid w:val="D57EBD11"/>
    <w:multiLevelType w:val="singleLevel"/>
    <w:tmpl w:val="D57EBD11"/>
    <w:lvl w:ilvl="0" w:tentative="0">
      <w:start w:val="1"/>
      <w:numFmt w:val="decimal"/>
      <w:lvlText w:val="(%1)"/>
      <w:lvlJc w:val="left"/>
      <w:pPr>
        <w:ind w:left="425" w:hanging="425"/>
      </w:pPr>
      <w:rPr>
        <w:rFonts w:hint="default"/>
      </w:rPr>
    </w:lvl>
  </w:abstractNum>
  <w:abstractNum w:abstractNumId="6">
    <w:nsid w:val="1B286807"/>
    <w:multiLevelType w:val="singleLevel"/>
    <w:tmpl w:val="1B286807"/>
    <w:lvl w:ilvl="0" w:tentative="0">
      <w:start w:val="1"/>
      <w:numFmt w:val="decimal"/>
      <w:lvlText w:val="(%1)"/>
      <w:lvlJc w:val="left"/>
      <w:pPr>
        <w:ind w:left="425" w:hanging="425"/>
      </w:pPr>
      <w:rPr>
        <w:rFonts w:hint="default"/>
      </w:rPr>
    </w:lvl>
  </w:abstractNum>
  <w:abstractNum w:abstractNumId="7">
    <w:nsid w:val="2F493D6B"/>
    <w:multiLevelType w:val="singleLevel"/>
    <w:tmpl w:val="2F493D6B"/>
    <w:lvl w:ilvl="0" w:tentative="0">
      <w:start w:val="1"/>
      <w:numFmt w:val="chineseCounting"/>
      <w:suff w:val="nothing"/>
      <w:lvlText w:val="（%1）"/>
      <w:lvlJc w:val="left"/>
      <w:rPr>
        <w:rFonts w:hint="eastAsia"/>
      </w:rPr>
    </w:lvl>
  </w:abstractNum>
  <w:abstractNum w:abstractNumId="8">
    <w:nsid w:val="586F3246"/>
    <w:multiLevelType w:val="singleLevel"/>
    <w:tmpl w:val="586F3246"/>
    <w:lvl w:ilvl="0" w:tentative="0">
      <w:start w:val="1"/>
      <w:numFmt w:val="decimal"/>
      <w:lvlText w:val="(%1)"/>
      <w:lvlJc w:val="left"/>
      <w:pPr>
        <w:ind w:left="425" w:hanging="425"/>
      </w:pPr>
      <w:rPr>
        <w:rFonts w:hint="default"/>
      </w:rPr>
    </w:lvl>
  </w:abstractNum>
  <w:abstractNum w:abstractNumId="9">
    <w:nsid w:val="5C7F83F4"/>
    <w:multiLevelType w:val="singleLevel"/>
    <w:tmpl w:val="5C7F83F4"/>
    <w:lvl w:ilvl="0" w:tentative="0">
      <w:start w:val="1"/>
      <w:numFmt w:val="decimal"/>
      <w:lvlText w:val="(%1)"/>
      <w:lvlJc w:val="left"/>
      <w:pPr>
        <w:ind w:left="425" w:hanging="425"/>
      </w:pPr>
      <w:rPr>
        <w:rFonts w:hint="default"/>
      </w:rPr>
    </w:lvl>
  </w:abstractNum>
  <w:abstractNum w:abstractNumId="10">
    <w:nsid w:val="7A956EA4"/>
    <w:multiLevelType w:val="singleLevel"/>
    <w:tmpl w:val="7A956EA4"/>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5"/>
  </w:num>
  <w:num w:numId="4">
    <w:abstractNumId w:val="4"/>
  </w:num>
  <w:num w:numId="5">
    <w:abstractNumId w:val="2"/>
  </w:num>
  <w:num w:numId="6">
    <w:abstractNumId w:val="7"/>
  </w:num>
  <w:num w:numId="7">
    <w:abstractNumId w:val="10"/>
  </w:num>
  <w:num w:numId="8">
    <w:abstractNumId w:val="8"/>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C0E"/>
    <w:rsid w:val="0000057A"/>
    <w:rsid w:val="000130CC"/>
    <w:rsid w:val="00016716"/>
    <w:rsid w:val="00021C91"/>
    <w:rsid w:val="000240C6"/>
    <w:rsid w:val="0002462A"/>
    <w:rsid w:val="000278AD"/>
    <w:rsid w:val="00027D1E"/>
    <w:rsid w:val="00033994"/>
    <w:rsid w:val="000341BC"/>
    <w:rsid w:val="00034524"/>
    <w:rsid w:val="000356FE"/>
    <w:rsid w:val="00044AB6"/>
    <w:rsid w:val="00045C2E"/>
    <w:rsid w:val="00047D3F"/>
    <w:rsid w:val="000557CF"/>
    <w:rsid w:val="00056347"/>
    <w:rsid w:val="00060926"/>
    <w:rsid w:val="000728D8"/>
    <w:rsid w:val="00076B54"/>
    <w:rsid w:val="00080DF6"/>
    <w:rsid w:val="00082229"/>
    <w:rsid w:val="00086E26"/>
    <w:rsid w:val="000901FF"/>
    <w:rsid w:val="0009067E"/>
    <w:rsid w:val="000947FC"/>
    <w:rsid w:val="00094A8A"/>
    <w:rsid w:val="000A3F82"/>
    <w:rsid w:val="000A71B8"/>
    <w:rsid w:val="000B2057"/>
    <w:rsid w:val="000B3C45"/>
    <w:rsid w:val="000B6D96"/>
    <w:rsid w:val="000C0C24"/>
    <w:rsid w:val="000C7E3B"/>
    <w:rsid w:val="000D5409"/>
    <w:rsid w:val="000D5FB0"/>
    <w:rsid w:val="000E2340"/>
    <w:rsid w:val="000E3778"/>
    <w:rsid w:val="00106910"/>
    <w:rsid w:val="00107A2E"/>
    <w:rsid w:val="001132B8"/>
    <w:rsid w:val="00113D93"/>
    <w:rsid w:val="00113DB5"/>
    <w:rsid w:val="0011428B"/>
    <w:rsid w:val="00121A21"/>
    <w:rsid w:val="001273A4"/>
    <w:rsid w:val="00130880"/>
    <w:rsid w:val="001322DF"/>
    <w:rsid w:val="00141810"/>
    <w:rsid w:val="00143808"/>
    <w:rsid w:val="001438C6"/>
    <w:rsid w:val="00157395"/>
    <w:rsid w:val="0016391D"/>
    <w:rsid w:val="00164352"/>
    <w:rsid w:val="0017213D"/>
    <w:rsid w:val="001750AD"/>
    <w:rsid w:val="00177E17"/>
    <w:rsid w:val="001819C0"/>
    <w:rsid w:val="00181FF4"/>
    <w:rsid w:val="00183F9E"/>
    <w:rsid w:val="00184F17"/>
    <w:rsid w:val="001869FC"/>
    <w:rsid w:val="00192BA0"/>
    <w:rsid w:val="001A5109"/>
    <w:rsid w:val="001A636F"/>
    <w:rsid w:val="001B118E"/>
    <w:rsid w:val="001B4AD8"/>
    <w:rsid w:val="001C104F"/>
    <w:rsid w:val="001C1C5F"/>
    <w:rsid w:val="001C415E"/>
    <w:rsid w:val="001C4B9A"/>
    <w:rsid w:val="001C663D"/>
    <w:rsid w:val="001D147E"/>
    <w:rsid w:val="001E1C71"/>
    <w:rsid w:val="001E3535"/>
    <w:rsid w:val="001E65AB"/>
    <w:rsid w:val="001F58DE"/>
    <w:rsid w:val="0020334B"/>
    <w:rsid w:val="00203619"/>
    <w:rsid w:val="00213E59"/>
    <w:rsid w:val="00221BE3"/>
    <w:rsid w:val="0022443E"/>
    <w:rsid w:val="002258E0"/>
    <w:rsid w:val="0023040F"/>
    <w:rsid w:val="00232369"/>
    <w:rsid w:val="002350DC"/>
    <w:rsid w:val="002367DD"/>
    <w:rsid w:val="002404D7"/>
    <w:rsid w:val="00244FC1"/>
    <w:rsid w:val="00255280"/>
    <w:rsid w:val="002558AB"/>
    <w:rsid w:val="00260D44"/>
    <w:rsid w:val="00271613"/>
    <w:rsid w:val="0028607A"/>
    <w:rsid w:val="00297A1C"/>
    <w:rsid w:val="00297C1A"/>
    <w:rsid w:val="002A074B"/>
    <w:rsid w:val="002A21DD"/>
    <w:rsid w:val="002A67AD"/>
    <w:rsid w:val="002B0E9C"/>
    <w:rsid w:val="002B21CE"/>
    <w:rsid w:val="002B7D83"/>
    <w:rsid w:val="002C2DE9"/>
    <w:rsid w:val="002C4BEA"/>
    <w:rsid w:val="002C64DD"/>
    <w:rsid w:val="002D2E01"/>
    <w:rsid w:val="002D3120"/>
    <w:rsid w:val="002D640C"/>
    <w:rsid w:val="002D788E"/>
    <w:rsid w:val="002E1994"/>
    <w:rsid w:val="002E2B9B"/>
    <w:rsid w:val="00300B30"/>
    <w:rsid w:val="00302607"/>
    <w:rsid w:val="00307760"/>
    <w:rsid w:val="00317C55"/>
    <w:rsid w:val="00317DAA"/>
    <w:rsid w:val="00320CF3"/>
    <w:rsid w:val="003211B1"/>
    <w:rsid w:val="003239A6"/>
    <w:rsid w:val="00323A03"/>
    <w:rsid w:val="0032409C"/>
    <w:rsid w:val="00326F4A"/>
    <w:rsid w:val="00332754"/>
    <w:rsid w:val="00333D6E"/>
    <w:rsid w:val="00343E24"/>
    <w:rsid w:val="00344539"/>
    <w:rsid w:val="003619C4"/>
    <w:rsid w:val="00365A2D"/>
    <w:rsid w:val="00374468"/>
    <w:rsid w:val="00376C16"/>
    <w:rsid w:val="00381FC2"/>
    <w:rsid w:val="0038209E"/>
    <w:rsid w:val="00384837"/>
    <w:rsid w:val="00387C1A"/>
    <w:rsid w:val="003938B0"/>
    <w:rsid w:val="003941AA"/>
    <w:rsid w:val="003A0750"/>
    <w:rsid w:val="003A1CB4"/>
    <w:rsid w:val="003A1D72"/>
    <w:rsid w:val="003A54DD"/>
    <w:rsid w:val="003B175B"/>
    <w:rsid w:val="003B1BFB"/>
    <w:rsid w:val="003B59CE"/>
    <w:rsid w:val="003C1899"/>
    <w:rsid w:val="003C1CB4"/>
    <w:rsid w:val="003C27CE"/>
    <w:rsid w:val="003C325F"/>
    <w:rsid w:val="003C36FE"/>
    <w:rsid w:val="003C7178"/>
    <w:rsid w:val="003C7439"/>
    <w:rsid w:val="003D1F16"/>
    <w:rsid w:val="003D4DDA"/>
    <w:rsid w:val="003E1278"/>
    <w:rsid w:val="003E55FA"/>
    <w:rsid w:val="003F17F4"/>
    <w:rsid w:val="00406AE3"/>
    <w:rsid w:val="00407B2B"/>
    <w:rsid w:val="004178C6"/>
    <w:rsid w:val="00421565"/>
    <w:rsid w:val="00423C64"/>
    <w:rsid w:val="00426A79"/>
    <w:rsid w:val="00430FA4"/>
    <w:rsid w:val="004332EB"/>
    <w:rsid w:val="00433D61"/>
    <w:rsid w:val="00440015"/>
    <w:rsid w:val="004471B6"/>
    <w:rsid w:val="00460A3E"/>
    <w:rsid w:val="0046346A"/>
    <w:rsid w:val="00463834"/>
    <w:rsid w:val="00463C9A"/>
    <w:rsid w:val="00464ECE"/>
    <w:rsid w:val="004663A8"/>
    <w:rsid w:val="00466623"/>
    <w:rsid w:val="00475EEC"/>
    <w:rsid w:val="0047705F"/>
    <w:rsid w:val="00491474"/>
    <w:rsid w:val="00491B1B"/>
    <w:rsid w:val="004A17D4"/>
    <w:rsid w:val="004A33F9"/>
    <w:rsid w:val="004A3B89"/>
    <w:rsid w:val="004A7985"/>
    <w:rsid w:val="004B1560"/>
    <w:rsid w:val="004B19B4"/>
    <w:rsid w:val="004C040E"/>
    <w:rsid w:val="004C7E8F"/>
    <w:rsid w:val="004D0981"/>
    <w:rsid w:val="004D1279"/>
    <w:rsid w:val="004D4189"/>
    <w:rsid w:val="004D4777"/>
    <w:rsid w:val="004E3CC0"/>
    <w:rsid w:val="004E61B4"/>
    <w:rsid w:val="004F3D37"/>
    <w:rsid w:val="00513DC9"/>
    <w:rsid w:val="00514CAE"/>
    <w:rsid w:val="00515447"/>
    <w:rsid w:val="005228C4"/>
    <w:rsid w:val="00530568"/>
    <w:rsid w:val="00530907"/>
    <w:rsid w:val="0053586F"/>
    <w:rsid w:val="005441AC"/>
    <w:rsid w:val="005443F2"/>
    <w:rsid w:val="005453C3"/>
    <w:rsid w:val="005627EA"/>
    <w:rsid w:val="00563BD2"/>
    <w:rsid w:val="00566713"/>
    <w:rsid w:val="00574EFD"/>
    <w:rsid w:val="0058553C"/>
    <w:rsid w:val="00596261"/>
    <w:rsid w:val="005A180C"/>
    <w:rsid w:val="005A1E11"/>
    <w:rsid w:val="005A3067"/>
    <w:rsid w:val="005B04EF"/>
    <w:rsid w:val="005B0876"/>
    <w:rsid w:val="005B0DFA"/>
    <w:rsid w:val="005B6ECB"/>
    <w:rsid w:val="005C2447"/>
    <w:rsid w:val="005C2526"/>
    <w:rsid w:val="005C3FA7"/>
    <w:rsid w:val="005D1E60"/>
    <w:rsid w:val="005D2637"/>
    <w:rsid w:val="005D749D"/>
    <w:rsid w:val="005E0053"/>
    <w:rsid w:val="005E446E"/>
    <w:rsid w:val="005E66C2"/>
    <w:rsid w:val="005E790F"/>
    <w:rsid w:val="00600E79"/>
    <w:rsid w:val="0060328F"/>
    <w:rsid w:val="00603906"/>
    <w:rsid w:val="00616403"/>
    <w:rsid w:val="00620FA2"/>
    <w:rsid w:val="00622FEB"/>
    <w:rsid w:val="00623A69"/>
    <w:rsid w:val="006265F2"/>
    <w:rsid w:val="00626ACF"/>
    <w:rsid w:val="0063000E"/>
    <w:rsid w:val="0063681C"/>
    <w:rsid w:val="006428C0"/>
    <w:rsid w:val="006432A9"/>
    <w:rsid w:val="006435C0"/>
    <w:rsid w:val="006520D4"/>
    <w:rsid w:val="0065354A"/>
    <w:rsid w:val="00657CCE"/>
    <w:rsid w:val="00660867"/>
    <w:rsid w:val="00673AA8"/>
    <w:rsid w:val="00683893"/>
    <w:rsid w:val="00687F41"/>
    <w:rsid w:val="00692E5E"/>
    <w:rsid w:val="0069349A"/>
    <w:rsid w:val="006955F9"/>
    <w:rsid w:val="006A3EE2"/>
    <w:rsid w:val="006A5FA4"/>
    <w:rsid w:val="006A7D95"/>
    <w:rsid w:val="006B613A"/>
    <w:rsid w:val="006B7933"/>
    <w:rsid w:val="006C1A0B"/>
    <w:rsid w:val="006C1B44"/>
    <w:rsid w:val="006C3012"/>
    <w:rsid w:val="006C4E3E"/>
    <w:rsid w:val="006D0CED"/>
    <w:rsid w:val="006D2062"/>
    <w:rsid w:val="006D41D7"/>
    <w:rsid w:val="006D586E"/>
    <w:rsid w:val="006D5A72"/>
    <w:rsid w:val="006E219F"/>
    <w:rsid w:val="006E7F15"/>
    <w:rsid w:val="00703E4E"/>
    <w:rsid w:val="007069D5"/>
    <w:rsid w:val="0071189E"/>
    <w:rsid w:val="00711928"/>
    <w:rsid w:val="00715DA3"/>
    <w:rsid w:val="00716B32"/>
    <w:rsid w:val="007170BD"/>
    <w:rsid w:val="00724ABA"/>
    <w:rsid w:val="00727A12"/>
    <w:rsid w:val="0073358D"/>
    <w:rsid w:val="0074218E"/>
    <w:rsid w:val="00742F67"/>
    <w:rsid w:val="00744286"/>
    <w:rsid w:val="0074661D"/>
    <w:rsid w:val="00760F65"/>
    <w:rsid w:val="00767963"/>
    <w:rsid w:val="00767BD9"/>
    <w:rsid w:val="00772648"/>
    <w:rsid w:val="00772F04"/>
    <w:rsid w:val="0077675E"/>
    <w:rsid w:val="00785BBA"/>
    <w:rsid w:val="00786EF9"/>
    <w:rsid w:val="00787E62"/>
    <w:rsid w:val="0079491C"/>
    <w:rsid w:val="007974AC"/>
    <w:rsid w:val="007A68F7"/>
    <w:rsid w:val="007B4E6A"/>
    <w:rsid w:val="007C7BC8"/>
    <w:rsid w:val="007D2B10"/>
    <w:rsid w:val="007D6570"/>
    <w:rsid w:val="007E0ADE"/>
    <w:rsid w:val="007E221C"/>
    <w:rsid w:val="007E2C94"/>
    <w:rsid w:val="007E7D3E"/>
    <w:rsid w:val="007F302D"/>
    <w:rsid w:val="007F5683"/>
    <w:rsid w:val="007F57BF"/>
    <w:rsid w:val="007F6024"/>
    <w:rsid w:val="00801903"/>
    <w:rsid w:val="00803ECE"/>
    <w:rsid w:val="00806AE0"/>
    <w:rsid w:val="00806DCC"/>
    <w:rsid w:val="00807274"/>
    <w:rsid w:val="00814FEC"/>
    <w:rsid w:val="00815DCA"/>
    <w:rsid w:val="0083238E"/>
    <w:rsid w:val="00833B8D"/>
    <w:rsid w:val="008340DB"/>
    <w:rsid w:val="0084217E"/>
    <w:rsid w:val="008423E2"/>
    <w:rsid w:val="00845657"/>
    <w:rsid w:val="00851F47"/>
    <w:rsid w:val="00860DB0"/>
    <w:rsid w:val="00876604"/>
    <w:rsid w:val="0088158D"/>
    <w:rsid w:val="00882538"/>
    <w:rsid w:val="008827A9"/>
    <w:rsid w:val="00883406"/>
    <w:rsid w:val="00885A48"/>
    <w:rsid w:val="0089154B"/>
    <w:rsid w:val="00894320"/>
    <w:rsid w:val="008A6D7D"/>
    <w:rsid w:val="008B376D"/>
    <w:rsid w:val="008B4364"/>
    <w:rsid w:val="008B44B9"/>
    <w:rsid w:val="008C2508"/>
    <w:rsid w:val="008C7E4C"/>
    <w:rsid w:val="008D188B"/>
    <w:rsid w:val="008E012B"/>
    <w:rsid w:val="008E477B"/>
    <w:rsid w:val="008E77D4"/>
    <w:rsid w:val="008F3C20"/>
    <w:rsid w:val="008F79DB"/>
    <w:rsid w:val="00902D35"/>
    <w:rsid w:val="00906DA5"/>
    <w:rsid w:val="009114C5"/>
    <w:rsid w:val="00911693"/>
    <w:rsid w:val="00915B84"/>
    <w:rsid w:val="009219B6"/>
    <w:rsid w:val="00926A3C"/>
    <w:rsid w:val="00926EB0"/>
    <w:rsid w:val="00927C62"/>
    <w:rsid w:val="00930298"/>
    <w:rsid w:val="009350E6"/>
    <w:rsid w:val="00935F47"/>
    <w:rsid w:val="009421FA"/>
    <w:rsid w:val="00945858"/>
    <w:rsid w:val="0094645D"/>
    <w:rsid w:val="00951B4E"/>
    <w:rsid w:val="00952267"/>
    <w:rsid w:val="00952E19"/>
    <w:rsid w:val="00961E70"/>
    <w:rsid w:val="00962218"/>
    <w:rsid w:val="00977181"/>
    <w:rsid w:val="00977474"/>
    <w:rsid w:val="00977CCF"/>
    <w:rsid w:val="00980197"/>
    <w:rsid w:val="009841AD"/>
    <w:rsid w:val="009850F4"/>
    <w:rsid w:val="00986785"/>
    <w:rsid w:val="00987B21"/>
    <w:rsid w:val="00993A1A"/>
    <w:rsid w:val="009A4A88"/>
    <w:rsid w:val="009A6895"/>
    <w:rsid w:val="009A7C26"/>
    <w:rsid w:val="009B1438"/>
    <w:rsid w:val="009B6676"/>
    <w:rsid w:val="009C0CEE"/>
    <w:rsid w:val="009C3E21"/>
    <w:rsid w:val="009C63C2"/>
    <w:rsid w:val="009F6B20"/>
    <w:rsid w:val="009F6DE4"/>
    <w:rsid w:val="00A05647"/>
    <w:rsid w:val="00A13176"/>
    <w:rsid w:val="00A15972"/>
    <w:rsid w:val="00A163EE"/>
    <w:rsid w:val="00A256E9"/>
    <w:rsid w:val="00A27DCE"/>
    <w:rsid w:val="00A36885"/>
    <w:rsid w:val="00A36ECC"/>
    <w:rsid w:val="00A408DF"/>
    <w:rsid w:val="00A51C89"/>
    <w:rsid w:val="00A52C6C"/>
    <w:rsid w:val="00A55B38"/>
    <w:rsid w:val="00A62C72"/>
    <w:rsid w:val="00A630A1"/>
    <w:rsid w:val="00A64EAB"/>
    <w:rsid w:val="00A70325"/>
    <w:rsid w:val="00A72DF6"/>
    <w:rsid w:val="00A922A8"/>
    <w:rsid w:val="00A92AA0"/>
    <w:rsid w:val="00A92D3E"/>
    <w:rsid w:val="00A937E5"/>
    <w:rsid w:val="00AA14B1"/>
    <w:rsid w:val="00AB1C7C"/>
    <w:rsid w:val="00AB2AAA"/>
    <w:rsid w:val="00AB3BD7"/>
    <w:rsid w:val="00AC555F"/>
    <w:rsid w:val="00AD4BD9"/>
    <w:rsid w:val="00AE0FD5"/>
    <w:rsid w:val="00AF294D"/>
    <w:rsid w:val="00B00BC0"/>
    <w:rsid w:val="00B02817"/>
    <w:rsid w:val="00B04164"/>
    <w:rsid w:val="00B14531"/>
    <w:rsid w:val="00B23DE7"/>
    <w:rsid w:val="00B24742"/>
    <w:rsid w:val="00B25EC1"/>
    <w:rsid w:val="00B27295"/>
    <w:rsid w:val="00B343A0"/>
    <w:rsid w:val="00B3562F"/>
    <w:rsid w:val="00B43C9E"/>
    <w:rsid w:val="00B451F5"/>
    <w:rsid w:val="00B45709"/>
    <w:rsid w:val="00B5080F"/>
    <w:rsid w:val="00B54DF2"/>
    <w:rsid w:val="00B60846"/>
    <w:rsid w:val="00B636E9"/>
    <w:rsid w:val="00B80EE8"/>
    <w:rsid w:val="00B8587D"/>
    <w:rsid w:val="00B90166"/>
    <w:rsid w:val="00B93BB8"/>
    <w:rsid w:val="00B93C83"/>
    <w:rsid w:val="00BA17C2"/>
    <w:rsid w:val="00BA4673"/>
    <w:rsid w:val="00BA7D0F"/>
    <w:rsid w:val="00BB5693"/>
    <w:rsid w:val="00BB6FE0"/>
    <w:rsid w:val="00BB7521"/>
    <w:rsid w:val="00BC15EF"/>
    <w:rsid w:val="00BC6B88"/>
    <w:rsid w:val="00BC70A2"/>
    <w:rsid w:val="00BD1EB6"/>
    <w:rsid w:val="00BD4730"/>
    <w:rsid w:val="00BE58D5"/>
    <w:rsid w:val="00BF1DD9"/>
    <w:rsid w:val="00BF2D0D"/>
    <w:rsid w:val="00BF7127"/>
    <w:rsid w:val="00C007EA"/>
    <w:rsid w:val="00C024C6"/>
    <w:rsid w:val="00C03869"/>
    <w:rsid w:val="00C04CB0"/>
    <w:rsid w:val="00C05965"/>
    <w:rsid w:val="00C108F6"/>
    <w:rsid w:val="00C12127"/>
    <w:rsid w:val="00C16028"/>
    <w:rsid w:val="00C165A1"/>
    <w:rsid w:val="00C16B40"/>
    <w:rsid w:val="00C232C3"/>
    <w:rsid w:val="00C24C0E"/>
    <w:rsid w:val="00C277C6"/>
    <w:rsid w:val="00C33C7D"/>
    <w:rsid w:val="00C44789"/>
    <w:rsid w:val="00C54EBC"/>
    <w:rsid w:val="00C64576"/>
    <w:rsid w:val="00C656B8"/>
    <w:rsid w:val="00C71495"/>
    <w:rsid w:val="00C75189"/>
    <w:rsid w:val="00C81066"/>
    <w:rsid w:val="00C82605"/>
    <w:rsid w:val="00C911EF"/>
    <w:rsid w:val="00C912AB"/>
    <w:rsid w:val="00C92EA4"/>
    <w:rsid w:val="00CA1FFE"/>
    <w:rsid w:val="00CA228F"/>
    <w:rsid w:val="00CA234F"/>
    <w:rsid w:val="00CA4F8B"/>
    <w:rsid w:val="00CA650A"/>
    <w:rsid w:val="00CB2CF0"/>
    <w:rsid w:val="00CB7C2B"/>
    <w:rsid w:val="00CB7CDD"/>
    <w:rsid w:val="00CC3B02"/>
    <w:rsid w:val="00CD007E"/>
    <w:rsid w:val="00CD1008"/>
    <w:rsid w:val="00CD24A0"/>
    <w:rsid w:val="00CD415A"/>
    <w:rsid w:val="00CD540C"/>
    <w:rsid w:val="00CD5CFB"/>
    <w:rsid w:val="00CD6BC8"/>
    <w:rsid w:val="00CD7970"/>
    <w:rsid w:val="00CE08CA"/>
    <w:rsid w:val="00CF04FB"/>
    <w:rsid w:val="00CF49E4"/>
    <w:rsid w:val="00CF6E83"/>
    <w:rsid w:val="00D02255"/>
    <w:rsid w:val="00D0600F"/>
    <w:rsid w:val="00D15A72"/>
    <w:rsid w:val="00D254BB"/>
    <w:rsid w:val="00D2600D"/>
    <w:rsid w:val="00D26480"/>
    <w:rsid w:val="00D31780"/>
    <w:rsid w:val="00D37815"/>
    <w:rsid w:val="00D40D83"/>
    <w:rsid w:val="00D422FA"/>
    <w:rsid w:val="00D50AEE"/>
    <w:rsid w:val="00D50BBE"/>
    <w:rsid w:val="00D511BF"/>
    <w:rsid w:val="00D521EF"/>
    <w:rsid w:val="00D524EF"/>
    <w:rsid w:val="00D6043C"/>
    <w:rsid w:val="00D61588"/>
    <w:rsid w:val="00D62771"/>
    <w:rsid w:val="00D64664"/>
    <w:rsid w:val="00D648A0"/>
    <w:rsid w:val="00D67E7C"/>
    <w:rsid w:val="00D752A6"/>
    <w:rsid w:val="00D81CF0"/>
    <w:rsid w:val="00D8379E"/>
    <w:rsid w:val="00D928E4"/>
    <w:rsid w:val="00D95323"/>
    <w:rsid w:val="00D954CE"/>
    <w:rsid w:val="00D95619"/>
    <w:rsid w:val="00D95E64"/>
    <w:rsid w:val="00D95F7B"/>
    <w:rsid w:val="00D96EA5"/>
    <w:rsid w:val="00DA00F1"/>
    <w:rsid w:val="00DA67B5"/>
    <w:rsid w:val="00DB1D76"/>
    <w:rsid w:val="00DB79A8"/>
    <w:rsid w:val="00DC22DE"/>
    <w:rsid w:val="00DC3AB7"/>
    <w:rsid w:val="00DC406F"/>
    <w:rsid w:val="00DC7464"/>
    <w:rsid w:val="00DD4EFB"/>
    <w:rsid w:val="00DF01CF"/>
    <w:rsid w:val="00DF391E"/>
    <w:rsid w:val="00DF393A"/>
    <w:rsid w:val="00DF4C11"/>
    <w:rsid w:val="00DF56CD"/>
    <w:rsid w:val="00E0411F"/>
    <w:rsid w:val="00E04EAF"/>
    <w:rsid w:val="00E06BAE"/>
    <w:rsid w:val="00E07B67"/>
    <w:rsid w:val="00E129C7"/>
    <w:rsid w:val="00E16300"/>
    <w:rsid w:val="00E16F03"/>
    <w:rsid w:val="00E178ED"/>
    <w:rsid w:val="00E20800"/>
    <w:rsid w:val="00E34A47"/>
    <w:rsid w:val="00E34F73"/>
    <w:rsid w:val="00E3520F"/>
    <w:rsid w:val="00E41B9A"/>
    <w:rsid w:val="00E43E2E"/>
    <w:rsid w:val="00E4606F"/>
    <w:rsid w:val="00E50FD4"/>
    <w:rsid w:val="00E534C6"/>
    <w:rsid w:val="00E543CD"/>
    <w:rsid w:val="00E62897"/>
    <w:rsid w:val="00E62B96"/>
    <w:rsid w:val="00E6427F"/>
    <w:rsid w:val="00E651A6"/>
    <w:rsid w:val="00E70C93"/>
    <w:rsid w:val="00E7165D"/>
    <w:rsid w:val="00E73172"/>
    <w:rsid w:val="00E80757"/>
    <w:rsid w:val="00E9005C"/>
    <w:rsid w:val="00E927DF"/>
    <w:rsid w:val="00E94B09"/>
    <w:rsid w:val="00E94BD5"/>
    <w:rsid w:val="00EA4B3A"/>
    <w:rsid w:val="00EA4BC7"/>
    <w:rsid w:val="00EA55D8"/>
    <w:rsid w:val="00EA5C28"/>
    <w:rsid w:val="00EA70EE"/>
    <w:rsid w:val="00EB088D"/>
    <w:rsid w:val="00EB0D09"/>
    <w:rsid w:val="00EB1CBF"/>
    <w:rsid w:val="00EB1DED"/>
    <w:rsid w:val="00EB496F"/>
    <w:rsid w:val="00EB521B"/>
    <w:rsid w:val="00EC4122"/>
    <w:rsid w:val="00ED113C"/>
    <w:rsid w:val="00ED5CAC"/>
    <w:rsid w:val="00ED739A"/>
    <w:rsid w:val="00EF35D6"/>
    <w:rsid w:val="00F068D7"/>
    <w:rsid w:val="00F07748"/>
    <w:rsid w:val="00F07FC3"/>
    <w:rsid w:val="00F145A4"/>
    <w:rsid w:val="00F16AA3"/>
    <w:rsid w:val="00F17B85"/>
    <w:rsid w:val="00F211B2"/>
    <w:rsid w:val="00F24A93"/>
    <w:rsid w:val="00F300EA"/>
    <w:rsid w:val="00F34114"/>
    <w:rsid w:val="00F36DF8"/>
    <w:rsid w:val="00F36F3C"/>
    <w:rsid w:val="00F44D21"/>
    <w:rsid w:val="00F469D1"/>
    <w:rsid w:val="00F51D95"/>
    <w:rsid w:val="00F55180"/>
    <w:rsid w:val="00F552ED"/>
    <w:rsid w:val="00F555DC"/>
    <w:rsid w:val="00F56729"/>
    <w:rsid w:val="00F6093C"/>
    <w:rsid w:val="00F70ECD"/>
    <w:rsid w:val="00F716AC"/>
    <w:rsid w:val="00F744DF"/>
    <w:rsid w:val="00F8509D"/>
    <w:rsid w:val="00F90191"/>
    <w:rsid w:val="00F9127C"/>
    <w:rsid w:val="00F93ECD"/>
    <w:rsid w:val="00FB6E38"/>
    <w:rsid w:val="00FC5AA9"/>
    <w:rsid w:val="00FD142E"/>
    <w:rsid w:val="00FD742A"/>
    <w:rsid w:val="00FE2452"/>
    <w:rsid w:val="00FE73AA"/>
    <w:rsid w:val="00FF109A"/>
    <w:rsid w:val="00FF223B"/>
    <w:rsid w:val="00FF4C36"/>
    <w:rsid w:val="010B1281"/>
    <w:rsid w:val="013E053F"/>
    <w:rsid w:val="01671DAA"/>
    <w:rsid w:val="01824D5E"/>
    <w:rsid w:val="01981B46"/>
    <w:rsid w:val="01B2077D"/>
    <w:rsid w:val="01BA3C8A"/>
    <w:rsid w:val="01F31197"/>
    <w:rsid w:val="02421F0B"/>
    <w:rsid w:val="02490490"/>
    <w:rsid w:val="027C0DDB"/>
    <w:rsid w:val="02821A92"/>
    <w:rsid w:val="02AD0581"/>
    <w:rsid w:val="02B22948"/>
    <w:rsid w:val="02BD29CA"/>
    <w:rsid w:val="02C544AA"/>
    <w:rsid w:val="02D205E3"/>
    <w:rsid w:val="02DD2DDC"/>
    <w:rsid w:val="03476729"/>
    <w:rsid w:val="03870289"/>
    <w:rsid w:val="038F4D2C"/>
    <w:rsid w:val="03D14BA1"/>
    <w:rsid w:val="04020468"/>
    <w:rsid w:val="040E4784"/>
    <w:rsid w:val="041B2D01"/>
    <w:rsid w:val="044B3215"/>
    <w:rsid w:val="04637613"/>
    <w:rsid w:val="0471467F"/>
    <w:rsid w:val="04882FCB"/>
    <w:rsid w:val="04A1591E"/>
    <w:rsid w:val="04B13C8C"/>
    <w:rsid w:val="04BD1F97"/>
    <w:rsid w:val="04C6257D"/>
    <w:rsid w:val="04DB43D4"/>
    <w:rsid w:val="04DF6982"/>
    <w:rsid w:val="04F222BA"/>
    <w:rsid w:val="05040251"/>
    <w:rsid w:val="052719C6"/>
    <w:rsid w:val="054B2FC4"/>
    <w:rsid w:val="05805371"/>
    <w:rsid w:val="05BD1FE2"/>
    <w:rsid w:val="05E44F11"/>
    <w:rsid w:val="05F53C08"/>
    <w:rsid w:val="062F55FE"/>
    <w:rsid w:val="06340311"/>
    <w:rsid w:val="06720AA7"/>
    <w:rsid w:val="06D90A79"/>
    <w:rsid w:val="06FC67FB"/>
    <w:rsid w:val="07026461"/>
    <w:rsid w:val="070C5415"/>
    <w:rsid w:val="07AF5B96"/>
    <w:rsid w:val="07AF7178"/>
    <w:rsid w:val="07C87A65"/>
    <w:rsid w:val="07F83F6D"/>
    <w:rsid w:val="082B68F3"/>
    <w:rsid w:val="086F6587"/>
    <w:rsid w:val="088F3665"/>
    <w:rsid w:val="08946E86"/>
    <w:rsid w:val="08A9432D"/>
    <w:rsid w:val="0943128B"/>
    <w:rsid w:val="09550E2A"/>
    <w:rsid w:val="097E15F4"/>
    <w:rsid w:val="09851FE0"/>
    <w:rsid w:val="09FC5A5F"/>
    <w:rsid w:val="0A38767A"/>
    <w:rsid w:val="0A5077DC"/>
    <w:rsid w:val="0A9F3A42"/>
    <w:rsid w:val="0ABD1063"/>
    <w:rsid w:val="0AC37EAD"/>
    <w:rsid w:val="0AD36A32"/>
    <w:rsid w:val="0AEF1078"/>
    <w:rsid w:val="0B1E6BE3"/>
    <w:rsid w:val="0B3A4617"/>
    <w:rsid w:val="0B674316"/>
    <w:rsid w:val="0B6B23E0"/>
    <w:rsid w:val="0B8B2517"/>
    <w:rsid w:val="0BA23D77"/>
    <w:rsid w:val="0BE66151"/>
    <w:rsid w:val="0C1C3FBE"/>
    <w:rsid w:val="0C281D74"/>
    <w:rsid w:val="0C586C44"/>
    <w:rsid w:val="0C9F41CC"/>
    <w:rsid w:val="0CB53B05"/>
    <w:rsid w:val="0CC37246"/>
    <w:rsid w:val="0CCA1D6C"/>
    <w:rsid w:val="0D0C5B9B"/>
    <w:rsid w:val="0D2812C9"/>
    <w:rsid w:val="0D2F4094"/>
    <w:rsid w:val="0D7B71E6"/>
    <w:rsid w:val="0D91509D"/>
    <w:rsid w:val="0DA47336"/>
    <w:rsid w:val="0E3332DE"/>
    <w:rsid w:val="0E49299C"/>
    <w:rsid w:val="0E8E7682"/>
    <w:rsid w:val="0EC37467"/>
    <w:rsid w:val="0F237447"/>
    <w:rsid w:val="0F581DB7"/>
    <w:rsid w:val="0FB123B5"/>
    <w:rsid w:val="0FC20638"/>
    <w:rsid w:val="0FCD2B80"/>
    <w:rsid w:val="0FEB2855"/>
    <w:rsid w:val="10555FA2"/>
    <w:rsid w:val="10932FB8"/>
    <w:rsid w:val="10B17A0D"/>
    <w:rsid w:val="10C613D8"/>
    <w:rsid w:val="112975EF"/>
    <w:rsid w:val="11402B76"/>
    <w:rsid w:val="115C6AAD"/>
    <w:rsid w:val="118B49F3"/>
    <w:rsid w:val="11943F2F"/>
    <w:rsid w:val="11BC2FC1"/>
    <w:rsid w:val="11D83012"/>
    <w:rsid w:val="12020B9C"/>
    <w:rsid w:val="122C7BA9"/>
    <w:rsid w:val="12A11230"/>
    <w:rsid w:val="12CB3EF0"/>
    <w:rsid w:val="12EF6271"/>
    <w:rsid w:val="130A0617"/>
    <w:rsid w:val="131D0B47"/>
    <w:rsid w:val="134767AB"/>
    <w:rsid w:val="134E6F30"/>
    <w:rsid w:val="137F7823"/>
    <w:rsid w:val="142D615E"/>
    <w:rsid w:val="14653337"/>
    <w:rsid w:val="148F023E"/>
    <w:rsid w:val="14995D3B"/>
    <w:rsid w:val="14B12B6E"/>
    <w:rsid w:val="14F6434C"/>
    <w:rsid w:val="15674E06"/>
    <w:rsid w:val="1577597C"/>
    <w:rsid w:val="158C5427"/>
    <w:rsid w:val="15CB0784"/>
    <w:rsid w:val="15E057B4"/>
    <w:rsid w:val="16AC2414"/>
    <w:rsid w:val="16AD5111"/>
    <w:rsid w:val="16B4481A"/>
    <w:rsid w:val="16DB0DB4"/>
    <w:rsid w:val="175C78BA"/>
    <w:rsid w:val="17795E99"/>
    <w:rsid w:val="17876BC4"/>
    <w:rsid w:val="17981B2C"/>
    <w:rsid w:val="17AA19A8"/>
    <w:rsid w:val="17E150B4"/>
    <w:rsid w:val="17F50873"/>
    <w:rsid w:val="18104E9A"/>
    <w:rsid w:val="181E456B"/>
    <w:rsid w:val="18370E68"/>
    <w:rsid w:val="186C6723"/>
    <w:rsid w:val="18A6208F"/>
    <w:rsid w:val="18C51CB7"/>
    <w:rsid w:val="19051777"/>
    <w:rsid w:val="19482956"/>
    <w:rsid w:val="195C6151"/>
    <w:rsid w:val="198F1252"/>
    <w:rsid w:val="19C124DF"/>
    <w:rsid w:val="19F870CF"/>
    <w:rsid w:val="19FA142F"/>
    <w:rsid w:val="1A074D54"/>
    <w:rsid w:val="1A3A0F89"/>
    <w:rsid w:val="1A7B2036"/>
    <w:rsid w:val="1ADF0715"/>
    <w:rsid w:val="1B017C64"/>
    <w:rsid w:val="1B4A24E0"/>
    <w:rsid w:val="1B5B6CBD"/>
    <w:rsid w:val="1B865217"/>
    <w:rsid w:val="1BA66637"/>
    <w:rsid w:val="1BDC72C5"/>
    <w:rsid w:val="1BFF7B5C"/>
    <w:rsid w:val="1C1E4B94"/>
    <w:rsid w:val="1C346886"/>
    <w:rsid w:val="1C3846B8"/>
    <w:rsid w:val="1C4A0748"/>
    <w:rsid w:val="1C683CC0"/>
    <w:rsid w:val="1CD671D9"/>
    <w:rsid w:val="1CFF3A92"/>
    <w:rsid w:val="1D045779"/>
    <w:rsid w:val="1D2A249F"/>
    <w:rsid w:val="1DA04AE4"/>
    <w:rsid w:val="1DAB25A4"/>
    <w:rsid w:val="1DD42017"/>
    <w:rsid w:val="1DD97A63"/>
    <w:rsid w:val="1E1225CD"/>
    <w:rsid w:val="1E554FEB"/>
    <w:rsid w:val="1E577318"/>
    <w:rsid w:val="1E6F758B"/>
    <w:rsid w:val="1EBA7CFD"/>
    <w:rsid w:val="1EFC1C6C"/>
    <w:rsid w:val="1F2311A0"/>
    <w:rsid w:val="1F2A5DBC"/>
    <w:rsid w:val="1F2B5AEB"/>
    <w:rsid w:val="1F34186D"/>
    <w:rsid w:val="1F354D5A"/>
    <w:rsid w:val="1F3B3883"/>
    <w:rsid w:val="1F4D1794"/>
    <w:rsid w:val="1F5720CB"/>
    <w:rsid w:val="1FC56813"/>
    <w:rsid w:val="1FC95F9F"/>
    <w:rsid w:val="1FCD029C"/>
    <w:rsid w:val="1FD13E62"/>
    <w:rsid w:val="1FE2541B"/>
    <w:rsid w:val="1FE90AB2"/>
    <w:rsid w:val="1FED5BFF"/>
    <w:rsid w:val="207F037C"/>
    <w:rsid w:val="20C34F4E"/>
    <w:rsid w:val="20F54660"/>
    <w:rsid w:val="211D3A40"/>
    <w:rsid w:val="21DE426C"/>
    <w:rsid w:val="224B0AF6"/>
    <w:rsid w:val="225C7672"/>
    <w:rsid w:val="226300E2"/>
    <w:rsid w:val="22640CC6"/>
    <w:rsid w:val="22B306CD"/>
    <w:rsid w:val="22E63E7A"/>
    <w:rsid w:val="23070E5E"/>
    <w:rsid w:val="235251BA"/>
    <w:rsid w:val="23756ED9"/>
    <w:rsid w:val="237D09EB"/>
    <w:rsid w:val="238E1645"/>
    <w:rsid w:val="23990E22"/>
    <w:rsid w:val="23AD7C64"/>
    <w:rsid w:val="23FD1475"/>
    <w:rsid w:val="24401E7A"/>
    <w:rsid w:val="24581E98"/>
    <w:rsid w:val="247B4923"/>
    <w:rsid w:val="24D311AD"/>
    <w:rsid w:val="24F604C0"/>
    <w:rsid w:val="251E4CBC"/>
    <w:rsid w:val="2523231E"/>
    <w:rsid w:val="254D2937"/>
    <w:rsid w:val="25602A10"/>
    <w:rsid w:val="25D17D00"/>
    <w:rsid w:val="25EE661E"/>
    <w:rsid w:val="26005879"/>
    <w:rsid w:val="269D1FBE"/>
    <w:rsid w:val="26DF51C2"/>
    <w:rsid w:val="26E4406D"/>
    <w:rsid w:val="270E586F"/>
    <w:rsid w:val="2785049B"/>
    <w:rsid w:val="278B0271"/>
    <w:rsid w:val="27906FF9"/>
    <w:rsid w:val="27B74FE1"/>
    <w:rsid w:val="27DF5633"/>
    <w:rsid w:val="27E237D9"/>
    <w:rsid w:val="283E69D1"/>
    <w:rsid w:val="28641ABC"/>
    <w:rsid w:val="286458D5"/>
    <w:rsid w:val="289503DF"/>
    <w:rsid w:val="2899475F"/>
    <w:rsid w:val="28CD4935"/>
    <w:rsid w:val="28CE2E8B"/>
    <w:rsid w:val="292608D4"/>
    <w:rsid w:val="294455D0"/>
    <w:rsid w:val="29522A25"/>
    <w:rsid w:val="29616CFC"/>
    <w:rsid w:val="297D03BA"/>
    <w:rsid w:val="2A1E6889"/>
    <w:rsid w:val="2A2A247C"/>
    <w:rsid w:val="2A492216"/>
    <w:rsid w:val="2A6968D8"/>
    <w:rsid w:val="2A9B79FC"/>
    <w:rsid w:val="2AA452E9"/>
    <w:rsid w:val="2AB3248C"/>
    <w:rsid w:val="2AC565B1"/>
    <w:rsid w:val="2AD1623A"/>
    <w:rsid w:val="2AE213FA"/>
    <w:rsid w:val="2B3247EE"/>
    <w:rsid w:val="2B38145A"/>
    <w:rsid w:val="2B595546"/>
    <w:rsid w:val="2B86433E"/>
    <w:rsid w:val="2B9821E2"/>
    <w:rsid w:val="2BA906A8"/>
    <w:rsid w:val="2BB14552"/>
    <w:rsid w:val="2BF5436C"/>
    <w:rsid w:val="2C0D2174"/>
    <w:rsid w:val="2C27234C"/>
    <w:rsid w:val="2C2C3C7D"/>
    <w:rsid w:val="2C466C12"/>
    <w:rsid w:val="2C815759"/>
    <w:rsid w:val="2C94213C"/>
    <w:rsid w:val="2CB91280"/>
    <w:rsid w:val="2CC54F3C"/>
    <w:rsid w:val="2D502E9F"/>
    <w:rsid w:val="2D696B30"/>
    <w:rsid w:val="2D9C0BA3"/>
    <w:rsid w:val="2DC33875"/>
    <w:rsid w:val="2DF56B62"/>
    <w:rsid w:val="2E002015"/>
    <w:rsid w:val="2E1879FC"/>
    <w:rsid w:val="2E4C703B"/>
    <w:rsid w:val="2E5C7B9B"/>
    <w:rsid w:val="2E80080C"/>
    <w:rsid w:val="2EB465BE"/>
    <w:rsid w:val="2EFA3EDC"/>
    <w:rsid w:val="2F075CA6"/>
    <w:rsid w:val="2F5F5322"/>
    <w:rsid w:val="2F82385D"/>
    <w:rsid w:val="2F882B63"/>
    <w:rsid w:val="30091FC5"/>
    <w:rsid w:val="30355B69"/>
    <w:rsid w:val="307373A7"/>
    <w:rsid w:val="3157511C"/>
    <w:rsid w:val="31710954"/>
    <w:rsid w:val="31733E9E"/>
    <w:rsid w:val="317734D4"/>
    <w:rsid w:val="31CD20D0"/>
    <w:rsid w:val="324C5897"/>
    <w:rsid w:val="327503D3"/>
    <w:rsid w:val="328B6984"/>
    <w:rsid w:val="32A368D6"/>
    <w:rsid w:val="330D773E"/>
    <w:rsid w:val="331564FA"/>
    <w:rsid w:val="331B2467"/>
    <w:rsid w:val="3335007E"/>
    <w:rsid w:val="338941C0"/>
    <w:rsid w:val="33A83CBB"/>
    <w:rsid w:val="33E530ED"/>
    <w:rsid w:val="3401307B"/>
    <w:rsid w:val="34047FDF"/>
    <w:rsid w:val="34196D4F"/>
    <w:rsid w:val="34356C7F"/>
    <w:rsid w:val="34616876"/>
    <w:rsid w:val="34CC3D6A"/>
    <w:rsid w:val="34EE1627"/>
    <w:rsid w:val="35024158"/>
    <w:rsid w:val="35114722"/>
    <w:rsid w:val="35564C90"/>
    <w:rsid w:val="358E3B60"/>
    <w:rsid w:val="35E55F14"/>
    <w:rsid w:val="35FF2962"/>
    <w:rsid w:val="36531A0B"/>
    <w:rsid w:val="36802920"/>
    <w:rsid w:val="36806116"/>
    <w:rsid w:val="369F6C17"/>
    <w:rsid w:val="36CC61D3"/>
    <w:rsid w:val="36F835FD"/>
    <w:rsid w:val="375E4677"/>
    <w:rsid w:val="37704640"/>
    <w:rsid w:val="379D03C4"/>
    <w:rsid w:val="379F3C5F"/>
    <w:rsid w:val="37B277ED"/>
    <w:rsid w:val="37FB6222"/>
    <w:rsid w:val="380C056B"/>
    <w:rsid w:val="38303D78"/>
    <w:rsid w:val="38381AC2"/>
    <w:rsid w:val="383A5BAF"/>
    <w:rsid w:val="384F63CB"/>
    <w:rsid w:val="389C4694"/>
    <w:rsid w:val="38A03761"/>
    <w:rsid w:val="38BB6CCF"/>
    <w:rsid w:val="38CB640E"/>
    <w:rsid w:val="38D07644"/>
    <w:rsid w:val="38D10410"/>
    <w:rsid w:val="39256D7C"/>
    <w:rsid w:val="39537502"/>
    <w:rsid w:val="395A07F8"/>
    <w:rsid w:val="39E841F9"/>
    <w:rsid w:val="39F60A2C"/>
    <w:rsid w:val="3A2832F6"/>
    <w:rsid w:val="3A2A2FF0"/>
    <w:rsid w:val="3A69598E"/>
    <w:rsid w:val="3A6F38FE"/>
    <w:rsid w:val="3A8A22B8"/>
    <w:rsid w:val="3A8E15BB"/>
    <w:rsid w:val="3AA74EB9"/>
    <w:rsid w:val="3ACF1486"/>
    <w:rsid w:val="3AE72759"/>
    <w:rsid w:val="3B5A4221"/>
    <w:rsid w:val="3B7D7DD0"/>
    <w:rsid w:val="3B95371D"/>
    <w:rsid w:val="3BD5765D"/>
    <w:rsid w:val="3BEA292F"/>
    <w:rsid w:val="3C2720A7"/>
    <w:rsid w:val="3C3813B1"/>
    <w:rsid w:val="3C3A1FD0"/>
    <w:rsid w:val="3C491F2B"/>
    <w:rsid w:val="3C772802"/>
    <w:rsid w:val="3C7E4F49"/>
    <w:rsid w:val="3CEF185C"/>
    <w:rsid w:val="3CF73931"/>
    <w:rsid w:val="3D2353E0"/>
    <w:rsid w:val="3D380386"/>
    <w:rsid w:val="3D3F29A5"/>
    <w:rsid w:val="3D653A32"/>
    <w:rsid w:val="3DED1261"/>
    <w:rsid w:val="3E02121F"/>
    <w:rsid w:val="3E054349"/>
    <w:rsid w:val="3E2F06EF"/>
    <w:rsid w:val="3E410A83"/>
    <w:rsid w:val="3E58392A"/>
    <w:rsid w:val="3E9C3C56"/>
    <w:rsid w:val="3F0872AD"/>
    <w:rsid w:val="3F40685A"/>
    <w:rsid w:val="3F8E596E"/>
    <w:rsid w:val="3FD67AE9"/>
    <w:rsid w:val="40224C87"/>
    <w:rsid w:val="40293658"/>
    <w:rsid w:val="40AD1400"/>
    <w:rsid w:val="41011C48"/>
    <w:rsid w:val="411046CD"/>
    <w:rsid w:val="41202C33"/>
    <w:rsid w:val="41655A05"/>
    <w:rsid w:val="417E4D31"/>
    <w:rsid w:val="418D0C47"/>
    <w:rsid w:val="41DB2EEA"/>
    <w:rsid w:val="42113D0F"/>
    <w:rsid w:val="4219575F"/>
    <w:rsid w:val="42582D19"/>
    <w:rsid w:val="42EA481B"/>
    <w:rsid w:val="42EE5240"/>
    <w:rsid w:val="43282BF7"/>
    <w:rsid w:val="43345882"/>
    <w:rsid w:val="438650AB"/>
    <w:rsid w:val="43D53950"/>
    <w:rsid w:val="43D71AA8"/>
    <w:rsid w:val="44374C4A"/>
    <w:rsid w:val="445035FB"/>
    <w:rsid w:val="44801AB7"/>
    <w:rsid w:val="44E7210E"/>
    <w:rsid w:val="45656F96"/>
    <w:rsid w:val="45AF6904"/>
    <w:rsid w:val="45F462E1"/>
    <w:rsid w:val="464C0F88"/>
    <w:rsid w:val="46704C21"/>
    <w:rsid w:val="46712BC6"/>
    <w:rsid w:val="469A7A5D"/>
    <w:rsid w:val="46C2069D"/>
    <w:rsid w:val="46E45A6C"/>
    <w:rsid w:val="46EB3BAC"/>
    <w:rsid w:val="472E65F2"/>
    <w:rsid w:val="47590CF7"/>
    <w:rsid w:val="478E3DF4"/>
    <w:rsid w:val="47AB344E"/>
    <w:rsid w:val="47F4720B"/>
    <w:rsid w:val="47F777B9"/>
    <w:rsid w:val="482D6ABA"/>
    <w:rsid w:val="48447136"/>
    <w:rsid w:val="48515DC8"/>
    <w:rsid w:val="48754B46"/>
    <w:rsid w:val="48762C4D"/>
    <w:rsid w:val="48D257FD"/>
    <w:rsid w:val="48E411EF"/>
    <w:rsid w:val="49117892"/>
    <w:rsid w:val="49281CEF"/>
    <w:rsid w:val="49296809"/>
    <w:rsid w:val="492F7BC9"/>
    <w:rsid w:val="493C1EA2"/>
    <w:rsid w:val="49432008"/>
    <w:rsid w:val="498C3920"/>
    <w:rsid w:val="499B276F"/>
    <w:rsid w:val="499B3CC5"/>
    <w:rsid w:val="4A3909CF"/>
    <w:rsid w:val="4A6E6380"/>
    <w:rsid w:val="4B0324B1"/>
    <w:rsid w:val="4B146BEE"/>
    <w:rsid w:val="4B314C62"/>
    <w:rsid w:val="4B7519E0"/>
    <w:rsid w:val="4BBC4F8C"/>
    <w:rsid w:val="4C2E3056"/>
    <w:rsid w:val="4CCC0070"/>
    <w:rsid w:val="4D026155"/>
    <w:rsid w:val="4D14729B"/>
    <w:rsid w:val="4DCC44D8"/>
    <w:rsid w:val="4DE8705C"/>
    <w:rsid w:val="4E04679F"/>
    <w:rsid w:val="4E183625"/>
    <w:rsid w:val="4E1C432C"/>
    <w:rsid w:val="4E7D23F9"/>
    <w:rsid w:val="4E9413EB"/>
    <w:rsid w:val="4EAE23A9"/>
    <w:rsid w:val="4EC44B06"/>
    <w:rsid w:val="4F6A7097"/>
    <w:rsid w:val="4F6B2A5D"/>
    <w:rsid w:val="4F9E327E"/>
    <w:rsid w:val="4FB6607C"/>
    <w:rsid w:val="505C1E96"/>
    <w:rsid w:val="50F54F03"/>
    <w:rsid w:val="51A1526C"/>
    <w:rsid w:val="51DC677A"/>
    <w:rsid w:val="51EE5F3A"/>
    <w:rsid w:val="52162FBE"/>
    <w:rsid w:val="52364BF2"/>
    <w:rsid w:val="526823A4"/>
    <w:rsid w:val="529B46E9"/>
    <w:rsid w:val="52C47121"/>
    <w:rsid w:val="52DA1234"/>
    <w:rsid w:val="52DB17BF"/>
    <w:rsid w:val="52E24D87"/>
    <w:rsid w:val="53066E54"/>
    <w:rsid w:val="5329271C"/>
    <w:rsid w:val="53486314"/>
    <w:rsid w:val="539A3D92"/>
    <w:rsid w:val="53DE18AE"/>
    <w:rsid w:val="545473C0"/>
    <w:rsid w:val="548A3F0B"/>
    <w:rsid w:val="54B22502"/>
    <w:rsid w:val="54D74C4A"/>
    <w:rsid w:val="54D83366"/>
    <w:rsid w:val="54E13597"/>
    <w:rsid w:val="54EB7339"/>
    <w:rsid w:val="55122FCF"/>
    <w:rsid w:val="552563F4"/>
    <w:rsid w:val="55BC446D"/>
    <w:rsid w:val="55D912B6"/>
    <w:rsid w:val="56042280"/>
    <w:rsid w:val="56186068"/>
    <w:rsid w:val="56730736"/>
    <w:rsid w:val="56E04DC3"/>
    <w:rsid w:val="56E96859"/>
    <w:rsid w:val="56F93CB6"/>
    <w:rsid w:val="570D442D"/>
    <w:rsid w:val="57102FF4"/>
    <w:rsid w:val="5791007E"/>
    <w:rsid w:val="57DB1505"/>
    <w:rsid w:val="58363CA9"/>
    <w:rsid w:val="58903638"/>
    <w:rsid w:val="589838B2"/>
    <w:rsid w:val="589D3D6F"/>
    <w:rsid w:val="58C9185B"/>
    <w:rsid w:val="58EF0A48"/>
    <w:rsid w:val="594B2FB1"/>
    <w:rsid w:val="59D0604F"/>
    <w:rsid w:val="59E86B1D"/>
    <w:rsid w:val="5A076820"/>
    <w:rsid w:val="5A171CDC"/>
    <w:rsid w:val="5A442161"/>
    <w:rsid w:val="5A5B0F87"/>
    <w:rsid w:val="5A6F2939"/>
    <w:rsid w:val="5A6F580E"/>
    <w:rsid w:val="5A7C5756"/>
    <w:rsid w:val="5B2032D2"/>
    <w:rsid w:val="5B8B0370"/>
    <w:rsid w:val="5BA91AA7"/>
    <w:rsid w:val="5BC65589"/>
    <w:rsid w:val="5BCF7B04"/>
    <w:rsid w:val="5BD61A2C"/>
    <w:rsid w:val="5BDC671F"/>
    <w:rsid w:val="5BEA0AC1"/>
    <w:rsid w:val="5C197B5D"/>
    <w:rsid w:val="5C264A44"/>
    <w:rsid w:val="5CEC4C89"/>
    <w:rsid w:val="5CF708D9"/>
    <w:rsid w:val="5D0E5162"/>
    <w:rsid w:val="5D1D769E"/>
    <w:rsid w:val="5D7A2F18"/>
    <w:rsid w:val="5DAC4FE1"/>
    <w:rsid w:val="5DDB42C6"/>
    <w:rsid w:val="5E234656"/>
    <w:rsid w:val="5E430114"/>
    <w:rsid w:val="5E4732B2"/>
    <w:rsid w:val="5E962EDA"/>
    <w:rsid w:val="5EDB1F01"/>
    <w:rsid w:val="5EFB2F5A"/>
    <w:rsid w:val="5F072602"/>
    <w:rsid w:val="5F0D1C77"/>
    <w:rsid w:val="5F3A6F97"/>
    <w:rsid w:val="5F4D7E73"/>
    <w:rsid w:val="5F6873E9"/>
    <w:rsid w:val="5FD57C82"/>
    <w:rsid w:val="600D0B33"/>
    <w:rsid w:val="6041644D"/>
    <w:rsid w:val="607F1B7C"/>
    <w:rsid w:val="60901E9C"/>
    <w:rsid w:val="60C178BB"/>
    <w:rsid w:val="60D96DB9"/>
    <w:rsid w:val="60E00B53"/>
    <w:rsid w:val="613C6D19"/>
    <w:rsid w:val="61604463"/>
    <w:rsid w:val="61CF55AA"/>
    <w:rsid w:val="622C698A"/>
    <w:rsid w:val="625E6E5C"/>
    <w:rsid w:val="6286483E"/>
    <w:rsid w:val="629825E2"/>
    <w:rsid w:val="62D006F2"/>
    <w:rsid w:val="630A0BDD"/>
    <w:rsid w:val="63497048"/>
    <w:rsid w:val="63543E93"/>
    <w:rsid w:val="635F0538"/>
    <w:rsid w:val="637702E8"/>
    <w:rsid w:val="63AB2344"/>
    <w:rsid w:val="63BB7BCC"/>
    <w:rsid w:val="63C24D11"/>
    <w:rsid w:val="63C24F64"/>
    <w:rsid w:val="63E959D2"/>
    <w:rsid w:val="644420E9"/>
    <w:rsid w:val="644935D1"/>
    <w:rsid w:val="644A0447"/>
    <w:rsid w:val="64715484"/>
    <w:rsid w:val="64CE7A88"/>
    <w:rsid w:val="64F20D74"/>
    <w:rsid w:val="64FD4E9F"/>
    <w:rsid w:val="653449E0"/>
    <w:rsid w:val="65480E0D"/>
    <w:rsid w:val="65EF6AC4"/>
    <w:rsid w:val="66051E90"/>
    <w:rsid w:val="662B2BD8"/>
    <w:rsid w:val="6648463D"/>
    <w:rsid w:val="6668668D"/>
    <w:rsid w:val="668F0C89"/>
    <w:rsid w:val="669B362F"/>
    <w:rsid w:val="66C35921"/>
    <w:rsid w:val="672C6090"/>
    <w:rsid w:val="674330A3"/>
    <w:rsid w:val="676A7BF4"/>
    <w:rsid w:val="67C22B2E"/>
    <w:rsid w:val="68025DDB"/>
    <w:rsid w:val="682D2E96"/>
    <w:rsid w:val="6839114C"/>
    <w:rsid w:val="6847569F"/>
    <w:rsid w:val="686913EA"/>
    <w:rsid w:val="686E1E0E"/>
    <w:rsid w:val="68872E90"/>
    <w:rsid w:val="68BE0A11"/>
    <w:rsid w:val="68E52379"/>
    <w:rsid w:val="69170990"/>
    <w:rsid w:val="69371DA3"/>
    <w:rsid w:val="69443181"/>
    <w:rsid w:val="69A66A5B"/>
    <w:rsid w:val="6A276AF8"/>
    <w:rsid w:val="6AC94C4D"/>
    <w:rsid w:val="6AE966BA"/>
    <w:rsid w:val="6AEE2378"/>
    <w:rsid w:val="6AFF4A8A"/>
    <w:rsid w:val="6B0D6727"/>
    <w:rsid w:val="6BBE4D12"/>
    <w:rsid w:val="6BD97B85"/>
    <w:rsid w:val="6C653956"/>
    <w:rsid w:val="6C814543"/>
    <w:rsid w:val="6C89221D"/>
    <w:rsid w:val="6CAC6F3E"/>
    <w:rsid w:val="6CDE229F"/>
    <w:rsid w:val="6D393C31"/>
    <w:rsid w:val="6D5E7400"/>
    <w:rsid w:val="6DAB17A1"/>
    <w:rsid w:val="6E062FB5"/>
    <w:rsid w:val="6E230DE7"/>
    <w:rsid w:val="6ED149DE"/>
    <w:rsid w:val="6EDF192C"/>
    <w:rsid w:val="6EF04580"/>
    <w:rsid w:val="6EF53356"/>
    <w:rsid w:val="6F0C60B4"/>
    <w:rsid w:val="6F197A97"/>
    <w:rsid w:val="6F5172A7"/>
    <w:rsid w:val="6F593ED9"/>
    <w:rsid w:val="6F8B3ED0"/>
    <w:rsid w:val="6FA81C27"/>
    <w:rsid w:val="6FD30B98"/>
    <w:rsid w:val="7012405B"/>
    <w:rsid w:val="701B6A70"/>
    <w:rsid w:val="7094169C"/>
    <w:rsid w:val="70A279F3"/>
    <w:rsid w:val="70AF4DAE"/>
    <w:rsid w:val="71387DC6"/>
    <w:rsid w:val="71662069"/>
    <w:rsid w:val="71871474"/>
    <w:rsid w:val="71E41EE5"/>
    <w:rsid w:val="72004978"/>
    <w:rsid w:val="723B401B"/>
    <w:rsid w:val="72693DC4"/>
    <w:rsid w:val="72B56010"/>
    <w:rsid w:val="72B61F5C"/>
    <w:rsid w:val="72D52BF8"/>
    <w:rsid w:val="72F41BC1"/>
    <w:rsid w:val="73022EBA"/>
    <w:rsid w:val="732635AD"/>
    <w:rsid w:val="73467CA3"/>
    <w:rsid w:val="736E2534"/>
    <w:rsid w:val="739D3D4B"/>
    <w:rsid w:val="73DB0279"/>
    <w:rsid w:val="74067BC7"/>
    <w:rsid w:val="742167E5"/>
    <w:rsid w:val="743F4EF2"/>
    <w:rsid w:val="74443612"/>
    <w:rsid w:val="748661A4"/>
    <w:rsid w:val="74AD26CC"/>
    <w:rsid w:val="74C05F84"/>
    <w:rsid w:val="74CA556F"/>
    <w:rsid w:val="74CD2798"/>
    <w:rsid w:val="74CF502A"/>
    <w:rsid w:val="752A735D"/>
    <w:rsid w:val="752C1D3B"/>
    <w:rsid w:val="752E30A5"/>
    <w:rsid w:val="7531094D"/>
    <w:rsid w:val="75413842"/>
    <w:rsid w:val="75513F66"/>
    <w:rsid w:val="7578494E"/>
    <w:rsid w:val="757F56DC"/>
    <w:rsid w:val="75AA3757"/>
    <w:rsid w:val="760B5627"/>
    <w:rsid w:val="76100B04"/>
    <w:rsid w:val="765B2FEE"/>
    <w:rsid w:val="76760C44"/>
    <w:rsid w:val="76D11074"/>
    <w:rsid w:val="76D71777"/>
    <w:rsid w:val="76E70313"/>
    <w:rsid w:val="770A454B"/>
    <w:rsid w:val="77191F42"/>
    <w:rsid w:val="77192923"/>
    <w:rsid w:val="774D4DF2"/>
    <w:rsid w:val="77A90934"/>
    <w:rsid w:val="77B04FFD"/>
    <w:rsid w:val="77BE3B0D"/>
    <w:rsid w:val="78090112"/>
    <w:rsid w:val="7861779B"/>
    <w:rsid w:val="789C601A"/>
    <w:rsid w:val="78BE37B6"/>
    <w:rsid w:val="78C831C9"/>
    <w:rsid w:val="78E11A96"/>
    <w:rsid w:val="78E305CC"/>
    <w:rsid w:val="78EB0E80"/>
    <w:rsid w:val="79353469"/>
    <w:rsid w:val="79651F92"/>
    <w:rsid w:val="79677E60"/>
    <w:rsid w:val="796C07EF"/>
    <w:rsid w:val="798A4570"/>
    <w:rsid w:val="798B426C"/>
    <w:rsid w:val="79A86BE8"/>
    <w:rsid w:val="79AB73F2"/>
    <w:rsid w:val="79B51CC3"/>
    <w:rsid w:val="79B64555"/>
    <w:rsid w:val="79C52DCB"/>
    <w:rsid w:val="79DA15DE"/>
    <w:rsid w:val="79F1467B"/>
    <w:rsid w:val="7A093C90"/>
    <w:rsid w:val="7A3F040E"/>
    <w:rsid w:val="7A434861"/>
    <w:rsid w:val="7A4E3A2A"/>
    <w:rsid w:val="7A6F3832"/>
    <w:rsid w:val="7A736C5E"/>
    <w:rsid w:val="7AB53AE1"/>
    <w:rsid w:val="7ACC7401"/>
    <w:rsid w:val="7B003D82"/>
    <w:rsid w:val="7B0547B4"/>
    <w:rsid w:val="7B390245"/>
    <w:rsid w:val="7B616457"/>
    <w:rsid w:val="7BF96E8D"/>
    <w:rsid w:val="7C0F76EC"/>
    <w:rsid w:val="7C5311EB"/>
    <w:rsid w:val="7C8E7C56"/>
    <w:rsid w:val="7CA66C20"/>
    <w:rsid w:val="7D4B639B"/>
    <w:rsid w:val="7D5B2772"/>
    <w:rsid w:val="7D7F6277"/>
    <w:rsid w:val="7D8539C8"/>
    <w:rsid w:val="7DEE5306"/>
    <w:rsid w:val="7E1622E0"/>
    <w:rsid w:val="7E937D32"/>
    <w:rsid w:val="7ED84269"/>
    <w:rsid w:val="7EED51AA"/>
    <w:rsid w:val="7EFC026F"/>
    <w:rsid w:val="7F02182F"/>
    <w:rsid w:val="7F354CB0"/>
    <w:rsid w:val="7F452EA0"/>
    <w:rsid w:val="7FA031AB"/>
    <w:rsid w:val="7FBC750A"/>
    <w:rsid w:val="7FC077A7"/>
    <w:rsid w:val="7FDF7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nhideWhenUsed="0" w:uiPriority="99" w:semiHidden="0" w:name="footnote reference"/>
    <w:lsdException w:qFormat="1" w:unhideWhenUsed="0" w:uiPriority="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微软雅黑" w:cs="Times New Roman"/>
      <w:kern w:val="2"/>
      <w:sz w:val="21"/>
      <w:szCs w:val="22"/>
      <w:lang w:val="en-US" w:eastAsia="zh-CN" w:bidi="ar-SA"/>
    </w:rPr>
  </w:style>
  <w:style w:type="paragraph" w:styleId="3">
    <w:name w:val="heading 1"/>
    <w:basedOn w:val="1"/>
    <w:next w:val="1"/>
    <w:link w:val="41"/>
    <w:qFormat/>
    <w:uiPriority w:val="99"/>
    <w:pPr>
      <w:keepNext/>
      <w:keepLines/>
      <w:spacing w:before="340" w:after="330" w:line="576" w:lineRule="auto"/>
      <w:outlineLvl w:val="0"/>
    </w:pPr>
    <w:rPr>
      <w:b/>
      <w:bCs/>
      <w:kern w:val="44"/>
      <w:sz w:val="44"/>
      <w:szCs w:val="44"/>
    </w:rPr>
  </w:style>
  <w:style w:type="paragraph" w:styleId="2">
    <w:name w:val="heading 2"/>
    <w:basedOn w:val="1"/>
    <w:next w:val="1"/>
    <w:link w:val="42"/>
    <w:qFormat/>
    <w:uiPriority w:val="99"/>
    <w:pPr>
      <w:keepNext/>
      <w:keepLines/>
      <w:outlineLvl w:val="1"/>
    </w:pPr>
    <w:rPr>
      <w:rFonts w:ascii="Cambria" w:hAnsi="Cambria" w:eastAsia="宋体" w:cs="Times New Roman"/>
      <w:bCs/>
      <w:kern w:val="0"/>
      <w:szCs w:val="32"/>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50"/>
    <w:qFormat/>
    <w:uiPriority w:val="99"/>
    <w:rPr>
      <w:rFonts w:ascii="宋体"/>
      <w:sz w:val="18"/>
      <w:szCs w:val="18"/>
    </w:rPr>
  </w:style>
  <w:style w:type="paragraph" w:styleId="6">
    <w:name w:val="annotation text"/>
    <w:basedOn w:val="1"/>
    <w:link w:val="53"/>
    <w:qFormat/>
    <w:uiPriority w:val="0"/>
    <w:rPr>
      <w:sz w:val="20"/>
      <w:szCs w:val="20"/>
    </w:rPr>
  </w:style>
  <w:style w:type="paragraph" w:styleId="7">
    <w:name w:val="Date"/>
    <w:basedOn w:val="1"/>
    <w:next w:val="1"/>
    <w:link w:val="52"/>
    <w:qFormat/>
    <w:uiPriority w:val="99"/>
    <w:pPr>
      <w:ind w:left="100" w:leftChars="2500"/>
    </w:pPr>
  </w:style>
  <w:style w:type="paragraph" w:styleId="8">
    <w:name w:val="Balloon Text"/>
    <w:basedOn w:val="1"/>
    <w:link w:val="48"/>
    <w:semiHidden/>
    <w:qFormat/>
    <w:uiPriority w:val="99"/>
    <w:rPr>
      <w:sz w:val="18"/>
      <w:szCs w:val="18"/>
    </w:rPr>
  </w:style>
  <w:style w:type="paragraph" w:styleId="9">
    <w:name w:val="footer"/>
    <w:basedOn w:val="1"/>
    <w:link w:val="40"/>
    <w:unhideWhenUsed/>
    <w:qFormat/>
    <w:uiPriority w:val="99"/>
    <w:pPr>
      <w:tabs>
        <w:tab w:val="center" w:pos="4153"/>
        <w:tab w:val="right" w:pos="8306"/>
      </w:tabs>
      <w:snapToGrid w:val="0"/>
    </w:pPr>
    <w:rPr>
      <w:sz w:val="18"/>
      <w:szCs w:val="18"/>
    </w:rPr>
  </w:style>
  <w:style w:type="paragraph" w:styleId="10">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footnote text"/>
    <w:basedOn w:val="1"/>
    <w:link w:val="44"/>
    <w:qFormat/>
    <w:uiPriority w:val="0"/>
    <w:pPr>
      <w:snapToGrid w:val="0"/>
    </w:pPr>
    <w:rPr>
      <w:kern w:val="0"/>
      <w:sz w:val="18"/>
      <w:szCs w:val="18"/>
    </w:rPr>
  </w:style>
  <w:style w:type="paragraph" w:styleId="13">
    <w:name w:val="Normal (Web)"/>
    <w:basedOn w:val="1"/>
    <w:qFormat/>
    <w:uiPriority w:val="99"/>
    <w:pPr>
      <w:widowControl/>
      <w:spacing w:before="100" w:beforeAutospacing="1" w:after="100" w:afterAutospacing="1"/>
    </w:pPr>
    <w:rPr>
      <w:rFonts w:ascii="宋体" w:hAnsi="宋体" w:cs="宋体"/>
      <w:kern w:val="0"/>
      <w:sz w:val="24"/>
      <w:szCs w:val="24"/>
    </w:rPr>
  </w:style>
  <w:style w:type="paragraph" w:styleId="14">
    <w:name w:val="Title"/>
    <w:basedOn w:val="1"/>
    <w:next w:val="1"/>
    <w:link w:val="49"/>
    <w:qFormat/>
    <w:uiPriority w:val="0"/>
    <w:pPr>
      <w:snapToGrid w:val="0"/>
      <w:spacing w:line="540" w:lineRule="exact"/>
      <w:jc w:val="center"/>
    </w:pPr>
    <w:rPr>
      <w:rFonts w:ascii="黑体" w:hAnsi="黑体" w:eastAsia="黑体" w:cs="宋体"/>
      <w:b/>
      <w:sz w:val="36"/>
      <w:szCs w:val="36"/>
    </w:rPr>
  </w:style>
  <w:style w:type="paragraph" w:styleId="15">
    <w:name w:val="annotation subject"/>
    <w:basedOn w:val="6"/>
    <w:next w:val="6"/>
    <w:link w:val="46"/>
    <w:semiHidden/>
    <w:qFormat/>
    <w:uiPriority w:val="99"/>
    <w:rPr>
      <w:b/>
      <w:bCs/>
    </w:rPr>
  </w:style>
  <w:style w:type="table" w:styleId="17">
    <w:name w:val="Table Grid"/>
    <w:basedOn w:val="16"/>
    <w:qFormat/>
    <w:uiPriority w:val="0"/>
    <w:pPr>
      <w:widowControl w:val="0"/>
      <w:jc w:val="both"/>
    </w:pPr>
    <w:rPr>
      <w:rFonts w:ascii="Cambria" w:hAnsi="Cambr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unhideWhenUsed/>
    <w:qFormat/>
    <w:uiPriority w:val="99"/>
  </w:style>
  <w:style w:type="character" w:styleId="20">
    <w:name w:val="FollowedHyperlink"/>
    <w:qFormat/>
    <w:uiPriority w:val="99"/>
    <w:rPr>
      <w:rFonts w:cs="Times New Roman"/>
      <w:color w:val="800080"/>
      <w:u w:val="single"/>
    </w:rPr>
  </w:style>
  <w:style w:type="character" w:styleId="21">
    <w:name w:val="Hyperlink"/>
    <w:qFormat/>
    <w:uiPriority w:val="99"/>
    <w:rPr>
      <w:rFonts w:cs="Times New Roman"/>
      <w:color w:val="0000FF"/>
      <w:u w:val="single"/>
    </w:rPr>
  </w:style>
  <w:style w:type="character" w:styleId="22">
    <w:name w:val="annotation reference"/>
    <w:semiHidden/>
    <w:qFormat/>
    <w:uiPriority w:val="0"/>
    <w:rPr>
      <w:rFonts w:cs="Times New Roman"/>
      <w:sz w:val="16"/>
      <w:szCs w:val="16"/>
    </w:rPr>
  </w:style>
  <w:style w:type="character" w:styleId="23">
    <w:name w:val="footnote reference"/>
    <w:qFormat/>
    <w:uiPriority w:val="99"/>
    <w:rPr>
      <w:rFonts w:cs="Times New Roman"/>
      <w:vertAlign w:val="superscript"/>
    </w:rPr>
  </w:style>
  <w:style w:type="paragraph" w:customStyle="1" w:styleId="24">
    <w:name w:val="p0"/>
    <w:basedOn w:val="1"/>
    <w:qFormat/>
    <w:uiPriority w:val="99"/>
    <w:pPr>
      <w:widowControl/>
    </w:pPr>
    <w:rPr>
      <w:rFonts w:ascii="Times New Roman" w:hAnsi="Times New Roman"/>
      <w:kern w:val="0"/>
      <w:szCs w:val="21"/>
    </w:rPr>
  </w:style>
  <w:style w:type="paragraph" w:customStyle="1" w:styleId="25">
    <w:name w:val="列出段落11"/>
    <w:basedOn w:val="1"/>
    <w:qFormat/>
    <w:uiPriority w:val="99"/>
    <w:pPr>
      <w:ind w:firstLine="420" w:firstLineChars="200"/>
    </w:pPr>
  </w:style>
  <w:style w:type="paragraph" w:customStyle="1" w:styleId="26">
    <w:name w:val="修订1"/>
    <w:semiHidden/>
    <w:qFormat/>
    <w:uiPriority w:val="99"/>
    <w:rPr>
      <w:rFonts w:ascii="Calibri" w:hAnsi="Calibri" w:eastAsia="宋体" w:cs="Times New Roman"/>
      <w:kern w:val="2"/>
      <w:sz w:val="21"/>
      <w:szCs w:val="22"/>
      <w:lang w:val="en-US" w:eastAsia="zh-CN" w:bidi="ar-SA"/>
    </w:rPr>
  </w:style>
  <w:style w:type="paragraph" w:customStyle="1" w:styleId="27">
    <w:name w:val="p17"/>
    <w:basedOn w:val="1"/>
    <w:qFormat/>
    <w:uiPriority w:val="99"/>
    <w:pPr>
      <w:widowControl/>
    </w:pPr>
    <w:rPr>
      <w:rFonts w:ascii="Times New Roman" w:hAnsi="Times New Roman"/>
      <w:kern w:val="0"/>
      <w:szCs w:val="21"/>
    </w:rPr>
  </w:style>
  <w:style w:type="paragraph" w:customStyle="1" w:styleId="28">
    <w:name w:val="文本框"/>
    <w:qFormat/>
    <w:uiPriority w:val="0"/>
    <w:rPr>
      <w:rFonts w:ascii="Times New Roman" w:hAnsi="Times New Roman" w:eastAsia="宋体" w:cs="Times New Roman"/>
      <w:kern w:val="2"/>
      <w:sz w:val="21"/>
      <w:szCs w:val="24"/>
      <w:lang w:val="en-US" w:eastAsia="zh-CN" w:bidi="ar-SA"/>
    </w:rPr>
  </w:style>
  <w:style w:type="paragraph" w:customStyle="1" w:styleId="29">
    <w:name w:val="p18"/>
    <w:basedOn w:val="1"/>
    <w:qFormat/>
    <w:uiPriority w:val="99"/>
    <w:pPr>
      <w:widowControl/>
      <w:snapToGrid w:val="0"/>
      <w:spacing w:line="540" w:lineRule="atLeast"/>
      <w:jc w:val="center"/>
    </w:pPr>
    <w:rPr>
      <w:rFonts w:ascii="黑体" w:hAnsi="黑体" w:eastAsia="黑体"/>
      <w:b/>
      <w:bCs/>
      <w:kern w:val="0"/>
      <w:sz w:val="36"/>
      <w:szCs w:val="36"/>
    </w:rPr>
  </w:style>
  <w:style w:type="paragraph" w:customStyle="1" w:styleId="30">
    <w:name w:val="列出段落1"/>
    <w:basedOn w:val="1"/>
    <w:qFormat/>
    <w:uiPriority w:val="0"/>
    <w:pPr>
      <w:ind w:firstLine="420" w:firstLineChars="200"/>
    </w:pPr>
  </w:style>
  <w:style w:type="paragraph" w:customStyle="1" w:styleId="31">
    <w:name w:val="TOC 标题1"/>
    <w:basedOn w:val="3"/>
    <w:next w:val="1"/>
    <w:qFormat/>
    <w:uiPriority w:val="99"/>
    <w:pPr>
      <w:widowControl/>
      <w:spacing w:before="480" w:after="0" w:line="276" w:lineRule="auto"/>
      <w:outlineLvl w:val="9"/>
    </w:pPr>
    <w:rPr>
      <w:rFonts w:ascii="Cambria" w:hAnsi="Cambria"/>
      <w:color w:val="365F91"/>
      <w:kern w:val="0"/>
      <w:sz w:val="28"/>
      <w:szCs w:val="28"/>
    </w:rPr>
  </w:style>
  <w:style w:type="paragraph" w:customStyle="1" w:styleId="32">
    <w:name w:val="无间隔1"/>
    <w:link w:val="54"/>
    <w:qFormat/>
    <w:uiPriority w:val="99"/>
    <w:rPr>
      <w:rFonts w:ascii="Calibri" w:hAnsi="Calibri" w:eastAsia="宋体" w:cs="黑体"/>
      <w:kern w:val="2"/>
      <w:sz w:val="22"/>
      <w:szCs w:val="22"/>
      <w:lang w:val="en-US" w:eastAsia="zh-CN" w:bidi="ar-SA"/>
    </w:rPr>
  </w:style>
  <w:style w:type="paragraph" w:customStyle="1" w:styleId="33">
    <w:name w:val="批注文字1"/>
    <w:basedOn w:val="1"/>
    <w:qFormat/>
    <w:uiPriority w:val="99"/>
    <w:rPr>
      <w:sz w:val="22"/>
    </w:rPr>
  </w:style>
  <w:style w:type="paragraph" w:customStyle="1" w:styleId="34">
    <w:name w:val="列出段落2"/>
    <w:basedOn w:val="1"/>
    <w:qFormat/>
    <w:uiPriority w:val="99"/>
    <w:pPr>
      <w:ind w:firstLine="420" w:firstLineChars="200"/>
    </w:pPr>
  </w:style>
  <w:style w:type="paragraph" w:customStyle="1" w:styleId="35">
    <w:name w:val="批注文字11"/>
    <w:basedOn w:val="1"/>
    <w:qFormat/>
    <w:uiPriority w:val="99"/>
    <w:rPr>
      <w:sz w:val="22"/>
    </w:rPr>
  </w:style>
  <w:style w:type="paragraph" w:customStyle="1" w:styleId="36">
    <w:name w:val="2-二级标题"/>
    <w:basedOn w:val="2"/>
    <w:link w:val="43"/>
    <w:qFormat/>
    <w:uiPriority w:val="99"/>
    <w:pPr>
      <w:adjustRightInd w:val="0"/>
      <w:snapToGrid w:val="0"/>
      <w:spacing w:line="240" w:lineRule="atLeast"/>
      <w:jc w:val="center"/>
    </w:pPr>
    <w:rPr>
      <w:rFonts w:ascii="黑体" w:hAnsi="黑体" w:eastAsia="黑体" w:cs="黑体"/>
      <w:bCs w:val="0"/>
      <w:sz w:val="20"/>
      <w:szCs w:val="22"/>
    </w:rPr>
  </w:style>
  <w:style w:type="paragraph" w:customStyle="1" w:styleId="37">
    <w:name w:val="正文（RY）"/>
    <w:basedOn w:val="1"/>
    <w:link w:val="63"/>
    <w:qFormat/>
    <w:uiPriority w:val="0"/>
    <w:pPr>
      <w:adjustRightInd w:val="0"/>
      <w:snapToGrid w:val="0"/>
      <w:spacing w:line="360" w:lineRule="auto"/>
      <w:ind w:firstLine="480" w:firstLineChars="200"/>
    </w:pPr>
    <w:rPr>
      <w:rFonts w:ascii="宋体" w:hAnsi="宋体"/>
      <w:color w:val="000000"/>
      <w:sz w:val="24"/>
      <w:szCs w:val="24"/>
      <w:lang w:val="zh-CN"/>
    </w:rPr>
  </w:style>
  <w:style w:type="paragraph" w:customStyle="1" w:styleId="38">
    <w:name w:val="列出段落3"/>
    <w:basedOn w:val="1"/>
    <w:qFormat/>
    <w:uiPriority w:val="34"/>
    <w:pPr>
      <w:ind w:firstLine="420" w:firstLineChars="200"/>
    </w:pPr>
    <w:rPr>
      <w:rFonts w:ascii="Times New Roman" w:hAnsi="Times New Roman"/>
      <w:szCs w:val="24"/>
    </w:rPr>
  </w:style>
  <w:style w:type="character" w:customStyle="1" w:styleId="39">
    <w:name w:val="页眉 字符"/>
    <w:link w:val="10"/>
    <w:qFormat/>
    <w:uiPriority w:val="99"/>
    <w:rPr>
      <w:sz w:val="18"/>
      <w:szCs w:val="18"/>
    </w:rPr>
  </w:style>
  <w:style w:type="character" w:customStyle="1" w:styleId="40">
    <w:name w:val="页脚 字符"/>
    <w:link w:val="9"/>
    <w:qFormat/>
    <w:uiPriority w:val="99"/>
    <w:rPr>
      <w:sz w:val="18"/>
      <w:szCs w:val="18"/>
    </w:rPr>
  </w:style>
  <w:style w:type="character" w:customStyle="1" w:styleId="41">
    <w:name w:val="标题 1 字符"/>
    <w:link w:val="3"/>
    <w:qFormat/>
    <w:uiPriority w:val="99"/>
    <w:rPr>
      <w:rFonts w:ascii="Calibri" w:hAnsi="Calibri" w:eastAsia="宋体" w:cs="Times New Roman"/>
      <w:b/>
      <w:bCs/>
      <w:kern w:val="44"/>
      <w:sz w:val="44"/>
      <w:szCs w:val="44"/>
    </w:rPr>
  </w:style>
  <w:style w:type="character" w:customStyle="1" w:styleId="42">
    <w:name w:val="标题 2 字符"/>
    <w:link w:val="2"/>
    <w:qFormat/>
    <w:uiPriority w:val="99"/>
    <w:rPr>
      <w:rFonts w:ascii="Cambria" w:hAnsi="Cambria" w:eastAsia="宋体" w:cs="Times New Roman"/>
      <w:bCs/>
      <w:kern w:val="0"/>
      <w:sz w:val="21"/>
      <w:szCs w:val="32"/>
    </w:rPr>
  </w:style>
  <w:style w:type="character" w:customStyle="1" w:styleId="43">
    <w:name w:val="2-二级标题 Char"/>
    <w:link w:val="36"/>
    <w:qFormat/>
    <w:locked/>
    <w:uiPriority w:val="99"/>
    <w:rPr>
      <w:rFonts w:ascii="黑体" w:hAnsi="黑体" w:eastAsia="黑体"/>
      <w:b/>
      <w:kern w:val="0"/>
      <w:sz w:val="20"/>
    </w:rPr>
  </w:style>
  <w:style w:type="character" w:customStyle="1" w:styleId="44">
    <w:name w:val="脚注文本 字符"/>
    <w:link w:val="12"/>
    <w:qFormat/>
    <w:locked/>
    <w:uiPriority w:val="0"/>
    <w:rPr>
      <w:rFonts w:ascii="Calibri" w:hAnsi="Calibri" w:eastAsia="宋体" w:cs="Times New Roman"/>
      <w:kern w:val="0"/>
      <w:sz w:val="18"/>
      <w:szCs w:val="18"/>
    </w:rPr>
  </w:style>
  <w:style w:type="character" w:customStyle="1" w:styleId="45">
    <w:name w:val="15"/>
    <w:qFormat/>
    <w:uiPriority w:val="99"/>
    <w:rPr>
      <w:rFonts w:ascii="Times New Roman" w:hAnsi="Times New Roman" w:cs="Times New Roman"/>
      <w:sz w:val="16"/>
      <w:szCs w:val="16"/>
    </w:rPr>
  </w:style>
  <w:style w:type="character" w:customStyle="1" w:styleId="46">
    <w:name w:val="批注主题 字符"/>
    <w:link w:val="15"/>
    <w:semiHidden/>
    <w:qFormat/>
    <w:locked/>
    <w:uiPriority w:val="99"/>
    <w:rPr>
      <w:rFonts w:ascii="Calibri" w:hAnsi="Calibri" w:eastAsia="宋体" w:cs="Times New Roman"/>
      <w:b/>
      <w:bCs/>
      <w:sz w:val="20"/>
      <w:szCs w:val="20"/>
    </w:rPr>
  </w:style>
  <w:style w:type="character" w:customStyle="1" w:styleId="47">
    <w:name w:val="16"/>
    <w:qFormat/>
    <w:uiPriority w:val="99"/>
    <w:rPr>
      <w:rFonts w:ascii="Times New Roman" w:hAnsi="Times New Roman" w:cs="Times New Roman"/>
      <w:color w:val="0000FF"/>
      <w:u w:val="single"/>
    </w:rPr>
  </w:style>
  <w:style w:type="character" w:customStyle="1" w:styleId="48">
    <w:name w:val="批注框文本 字符"/>
    <w:link w:val="8"/>
    <w:semiHidden/>
    <w:qFormat/>
    <w:locked/>
    <w:uiPriority w:val="99"/>
    <w:rPr>
      <w:rFonts w:ascii="Calibri" w:hAnsi="Calibri" w:eastAsia="宋体" w:cs="Times New Roman"/>
      <w:sz w:val="18"/>
      <w:szCs w:val="18"/>
    </w:rPr>
  </w:style>
  <w:style w:type="character" w:customStyle="1" w:styleId="49">
    <w:name w:val="标题 字符"/>
    <w:link w:val="14"/>
    <w:qFormat/>
    <w:locked/>
    <w:uiPriority w:val="0"/>
    <w:rPr>
      <w:rFonts w:ascii="黑体" w:hAnsi="黑体" w:eastAsia="黑体" w:cs="宋体"/>
      <w:b/>
      <w:sz w:val="36"/>
      <w:szCs w:val="36"/>
    </w:rPr>
  </w:style>
  <w:style w:type="character" w:customStyle="1" w:styleId="50">
    <w:name w:val="文档结构图 字符"/>
    <w:link w:val="5"/>
    <w:qFormat/>
    <w:locked/>
    <w:uiPriority w:val="99"/>
    <w:rPr>
      <w:rFonts w:ascii="宋体" w:hAnsi="Calibri" w:eastAsia="宋体" w:cs="Times New Roman"/>
      <w:sz w:val="18"/>
      <w:szCs w:val="18"/>
    </w:rPr>
  </w:style>
  <w:style w:type="character" w:customStyle="1" w:styleId="51">
    <w:name w:val="Title Char"/>
    <w:qFormat/>
    <w:locked/>
    <w:uiPriority w:val="0"/>
    <w:rPr>
      <w:rFonts w:ascii="黑体" w:hAnsi="黑体" w:eastAsia="黑体"/>
      <w:b/>
      <w:sz w:val="36"/>
      <w:szCs w:val="36"/>
      <w:lang w:val="en-US" w:eastAsia="zh-CN" w:bidi="ar-SA"/>
    </w:rPr>
  </w:style>
  <w:style w:type="character" w:customStyle="1" w:styleId="52">
    <w:name w:val="日期 字符"/>
    <w:link w:val="7"/>
    <w:qFormat/>
    <w:locked/>
    <w:uiPriority w:val="99"/>
    <w:rPr>
      <w:rFonts w:ascii="Calibri" w:hAnsi="Calibri" w:eastAsia="宋体" w:cs="Times New Roman"/>
    </w:rPr>
  </w:style>
  <w:style w:type="character" w:customStyle="1" w:styleId="53">
    <w:name w:val="批注文字 字符"/>
    <w:link w:val="6"/>
    <w:qFormat/>
    <w:locked/>
    <w:uiPriority w:val="0"/>
    <w:rPr>
      <w:rFonts w:ascii="Calibri" w:hAnsi="Calibri" w:eastAsia="宋体" w:cs="Times New Roman"/>
      <w:sz w:val="20"/>
      <w:szCs w:val="20"/>
    </w:rPr>
  </w:style>
  <w:style w:type="character" w:customStyle="1" w:styleId="54">
    <w:name w:val="无间隔 Char"/>
    <w:link w:val="32"/>
    <w:qFormat/>
    <w:locked/>
    <w:uiPriority w:val="99"/>
    <w:rPr>
      <w:sz w:val="22"/>
    </w:rPr>
  </w:style>
  <w:style w:type="character" w:customStyle="1" w:styleId="55">
    <w:name w:val="apple-converted-space"/>
    <w:qFormat/>
    <w:uiPriority w:val="99"/>
    <w:rPr>
      <w:rFonts w:cs="Times New Roman"/>
    </w:rPr>
  </w:style>
  <w:style w:type="character" w:customStyle="1" w:styleId="56">
    <w:name w:val="文档结构图 Char1"/>
    <w:semiHidden/>
    <w:qFormat/>
    <w:uiPriority w:val="99"/>
    <w:rPr>
      <w:rFonts w:ascii="宋体" w:hAnsi="Calibri" w:eastAsia="宋体" w:cs="Times New Roman"/>
      <w:sz w:val="18"/>
      <w:szCs w:val="18"/>
    </w:rPr>
  </w:style>
  <w:style w:type="character" w:customStyle="1" w:styleId="57">
    <w:name w:val="批注框文本 Char1"/>
    <w:semiHidden/>
    <w:qFormat/>
    <w:uiPriority w:val="99"/>
    <w:rPr>
      <w:rFonts w:ascii="Calibri" w:hAnsi="Calibri" w:eastAsia="宋体" w:cs="Times New Roman"/>
      <w:sz w:val="18"/>
      <w:szCs w:val="18"/>
    </w:rPr>
  </w:style>
  <w:style w:type="character" w:customStyle="1" w:styleId="58">
    <w:name w:val="日期 Char1"/>
    <w:semiHidden/>
    <w:qFormat/>
    <w:uiPriority w:val="99"/>
    <w:rPr>
      <w:rFonts w:ascii="Calibri" w:hAnsi="Calibri" w:eastAsia="宋体" w:cs="Times New Roman"/>
    </w:rPr>
  </w:style>
  <w:style w:type="character" w:customStyle="1" w:styleId="59">
    <w:name w:val="批注文字 Char1"/>
    <w:semiHidden/>
    <w:qFormat/>
    <w:uiPriority w:val="99"/>
    <w:rPr>
      <w:rFonts w:ascii="Calibri" w:hAnsi="Calibri" w:eastAsia="宋体" w:cs="Times New Roman"/>
    </w:rPr>
  </w:style>
  <w:style w:type="character" w:customStyle="1" w:styleId="60">
    <w:name w:val="批注主题 Char1"/>
    <w:semiHidden/>
    <w:qFormat/>
    <w:uiPriority w:val="99"/>
    <w:rPr>
      <w:rFonts w:ascii="Calibri" w:hAnsi="Calibri" w:eastAsia="宋体" w:cs="Times New Roman"/>
      <w:b/>
      <w:bCs/>
    </w:rPr>
  </w:style>
  <w:style w:type="character" w:customStyle="1" w:styleId="61">
    <w:name w:val="脚注文本 Char1"/>
    <w:semiHidden/>
    <w:qFormat/>
    <w:uiPriority w:val="99"/>
    <w:rPr>
      <w:rFonts w:ascii="Calibri" w:hAnsi="Calibri" w:eastAsia="宋体" w:cs="Times New Roman"/>
      <w:sz w:val="18"/>
      <w:szCs w:val="18"/>
    </w:rPr>
  </w:style>
  <w:style w:type="character" w:customStyle="1" w:styleId="62">
    <w:name w:val="标题 Char1"/>
    <w:qFormat/>
    <w:uiPriority w:val="10"/>
    <w:rPr>
      <w:rFonts w:ascii="Cambria" w:hAnsi="Cambria" w:eastAsia="宋体" w:cs="黑体"/>
      <w:b/>
      <w:bCs/>
      <w:sz w:val="32"/>
      <w:szCs w:val="32"/>
    </w:rPr>
  </w:style>
  <w:style w:type="character" w:customStyle="1" w:styleId="63">
    <w:name w:val="正文（RY） Char"/>
    <w:link w:val="37"/>
    <w:qFormat/>
    <w:uiPriority w:val="0"/>
    <w:rPr>
      <w:rFonts w:ascii="宋体" w:hAnsi="宋体" w:eastAsia="宋体" w:cs="Times New Roman"/>
      <w:color w:val="000000"/>
      <w:sz w:val="24"/>
      <w:szCs w:val="24"/>
      <w:lang w:val="zh-CN"/>
    </w:rPr>
  </w:style>
  <w:style w:type="paragraph" w:styleId="64">
    <w:name w:val="List Paragraph"/>
    <w:basedOn w:val="1"/>
    <w:qFormat/>
    <w:uiPriority w:val="99"/>
    <w:pPr>
      <w:ind w:firstLine="420" w:firstLineChars="200"/>
    </w:pPr>
  </w:style>
  <w:style w:type="character" w:customStyle="1" w:styleId="65">
    <w:name w:val="font21"/>
    <w:basedOn w:val="18"/>
    <w:qFormat/>
    <w:uiPriority w:val="0"/>
    <w:rPr>
      <w:rFonts w:hint="eastAsia" w:ascii="宋体" w:hAnsi="宋体" w:eastAsia="宋体" w:cs="宋体"/>
      <w:b/>
      <w:bCs/>
      <w:color w:val="000000"/>
      <w:sz w:val="24"/>
      <w:szCs w:val="24"/>
      <w:u w:val="none"/>
    </w:rPr>
  </w:style>
  <w:style w:type="character" w:customStyle="1" w:styleId="66">
    <w:name w:val="font01"/>
    <w:basedOn w:val="18"/>
    <w:qFormat/>
    <w:uiPriority w:val="0"/>
    <w:rPr>
      <w:rFonts w:hint="default" w:ascii="Times New Roman" w:hAnsi="Times New Roman" w:cs="Times New Roman"/>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421775-3BC6-4EA2-A06F-3C56CA3E2F2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307</Words>
  <Characters>1753</Characters>
  <Lines>14</Lines>
  <Paragraphs>4</Paragraphs>
  <TotalTime>1</TotalTime>
  <ScaleCrop>false</ScaleCrop>
  <LinksUpToDate>false</LinksUpToDate>
  <CharactersWithSpaces>2056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2017-06-02T04:46:00Z</dcterms:created>
  <dc:creator>Administrator</dc:creator>
  <cp:lastModifiedBy>啊嘞</cp:lastModifiedBy>
  <cp:lastPrinted>2018-05-20T00:24:00Z</cp:lastPrinted>
  <dcterms:modified xsi:type="dcterms:W3CDTF">2021-12-16T03:43:04Z</dcterms:modified>
  <dc:title>附件：9-3D：</dc:title>
  <cp:revision>289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C346483748FA4BEFA8D8801DAD888EF1</vt:lpwstr>
  </property>
</Properties>
</file>