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tabs>
          <w:tab w:val="left" w:pos="1060"/>
        </w:tabs>
        <w:spacing w:before="62" w:after="0" w:line="240" w:lineRule="auto"/>
        <w:ind w:left="1059" w:right="0" w:hanging="284"/>
        <w:jc w:val="left"/>
        <w:rPr>
          <w:sz w:val="28"/>
          <w:highlight w:val="none"/>
        </w:rPr>
      </w:pPr>
      <w:r>
        <w:rPr>
          <w:spacing w:val="-3"/>
          <w:sz w:val="28"/>
          <w:highlight w:val="none"/>
        </w:rPr>
        <w:t>中药制剂分析</w:t>
      </w:r>
    </w:p>
    <w:p>
      <w:pPr>
        <w:pStyle w:val="2"/>
        <w:spacing w:before="203"/>
        <w:ind w:left="16" w:leftChars="0" w:firstLine="758" w:firstLineChars="271"/>
        <w:jc w:val="both"/>
        <w:rPr>
          <w:highlight w:val="none"/>
        </w:rPr>
      </w:pPr>
      <w:r>
        <w:rPr>
          <w:highlight w:val="none"/>
        </w:rPr>
        <w:t>比赛按组进行，每组 8 名选手抽签确定竞赛工位，在规定时间内</w:t>
      </w:r>
      <w:r>
        <w:rPr>
          <w:spacing w:val="-12"/>
          <w:highlight w:val="none"/>
        </w:rPr>
        <w:t xml:space="preserve">完成中药制剂分析操作。由 </w:t>
      </w:r>
      <w:r>
        <w:rPr>
          <w:highlight w:val="none"/>
        </w:rPr>
        <w:t>1</w:t>
      </w:r>
      <w:r>
        <w:rPr>
          <w:spacing w:val="-18"/>
          <w:highlight w:val="none"/>
        </w:rPr>
        <w:t xml:space="preserve"> 位裁判对应监考 </w:t>
      </w:r>
      <w:r>
        <w:rPr>
          <w:highlight w:val="none"/>
        </w:rPr>
        <w:t>1</w:t>
      </w:r>
      <w:r>
        <w:rPr>
          <w:spacing w:val="-14"/>
          <w:highlight w:val="none"/>
        </w:rPr>
        <w:t xml:space="preserve"> 位选手，并对其操作</w:t>
      </w:r>
      <w:r>
        <w:rPr>
          <w:spacing w:val="3"/>
          <w:highlight w:val="none"/>
        </w:rPr>
        <w:t>过程逐项评分。计时员记录对应选手的操作时间。评分标准，见表</w:t>
      </w:r>
      <w:r>
        <w:rPr>
          <w:rFonts w:hint="eastAsia"/>
          <w:spacing w:val="3"/>
          <w:highlight w:val="none"/>
          <w:lang w:val="en-US" w:eastAsia="zh-CN"/>
        </w:rPr>
        <w:t>1</w:t>
      </w:r>
      <w:r>
        <w:rPr>
          <w:spacing w:val="3"/>
          <w:highlight w:val="none"/>
        </w:rPr>
        <w:t>。</w:t>
      </w:r>
    </w:p>
    <w:p>
      <w:pPr>
        <w:spacing w:before="41" w:after="44"/>
        <w:ind w:left="2543" w:right="0" w:firstLine="0"/>
        <w:jc w:val="both"/>
        <w:rPr>
          <w:b/>
          <w:sz w:val="24"/>
          <w:highlight w:val="none"/>
        </w:rPr>
      </w:pPr>
      <w:r>
        <w:rPr>
          <w:b/>
          <w:sz w:val="24"/>
          <w:highlight w:val="none"/>
        </w:rPr>
        <w:t xml:space="preserve">表 </w:t>
      </w:r>
      <w:r>
        <w:rPr>
          <w:rFonts w:hint="eastAsia"/>
          <w:b/>
          <w:sz w:val="24"/>
          <w:highlight w:val="none"/>
          <w:lang w:val="en-US" w:eastAsia="zh-CN"/>
        </w:rPr>
        <w:t>1</w:t>
      </w:r>
      <w:r>
        <w:rPr>
          <w:b/>
          <w:sz w:val="24"/>
          <w:highlight w:val="none"/>
        </w:rPr>
        <w:t xml:space="preserve"> 中药制剂分析操作评分标准</w:t>
      </w:r>
    </w:p>
    <w:tbl>
      <w:tblPr>
        <w:tblStyle w:val="3"/>
        <w:tblW w:w="8755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287"/>
        <w:gridCol w:w="1958"/>
        <w:gridCol w:w="589"/>
        <w:gridCol w:w="2754"/>
        <w:gridCol w:w="875"/>
        <w:gridCol w:w="7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作业项目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操作要求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配分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扣分说明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扣分</w:t>
            </w:r>
          </w:p>
        </w:tc>
        <w:tc>
          <w:tcPr>
            <w:tcW w:w="70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一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9" w:lineRule="auto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仪器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9" w:lineRule="auto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准备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 w:firstLine="200" w:firstLineChars="10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（2 分）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玻璃仪器的清洗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未清洗，扣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容量瓶的试漏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未试漏，扣 1 分。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二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称量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（22 分）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检查天平水平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未检查，扣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清扫天平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未清扫，扣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复原天平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未复原，扣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放回凳子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未放回，扣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样品称量总重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样品处理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未去糖衣、胶囊壳、蜡等，扣 5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样品研成规定要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求粉末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取样用具选择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敲样方法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敲样方法不正确，扣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/>
                <w:sz w:val="20"/>
                <w:szCs w:val="20"/>
                <w:highlight w:val="none"/>
              </w:rPr>
              <w:t>在规定量±5%</w:t>
            </w:r>
          </w:p>
        </w:tc>
        <w:tc>
          <w:tcPr>
            <w:tcW w:w="58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不扣分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/>
                <w:sz w:val="20"/>
                <w:szCs w:val="20"/>
                <w:highlight w:val="none"/>
              </w:rPr>
              <w:t>在规</w:t>
            </w:r>
            <w:r>
              <w:rPr>
                <w:rFonts w:hint="eastAsia" w:ascii="仿宋" w:hAnsi="仿宋" w:eastAsia="仿宋"/>
                <w:color w:val="auto"/>
                <w:sz w:val="20"/>
                <w:szCs w:val="20"/>
                <w:highlight w:val="none"/>
              </w:rPr>
              <w:t>定量±5</w:t>
            </w:r>
            <w:r>
              <w:rPr>
                <w:rFonts w:ascii="仿宋" w:hAnsi="仿宋" w:eastAsia="仿宋"/>
                <w:color w:val="auto"/>
                <w:sz w:val="20"/>
                <w:szCs w:val="20"/>
              </w:rPr>
              <w:t>%</w:t>
            </w:r>
            <w:r>
              <w:rPr>
                <w:rFonts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bidi="ar-SA"/>
              </w:rPr>
              <w:t>～</w:t>
            </w:r>
            <w:r>
              <w:rPr>
                <w:rFonts w:hint="eastAsia" w:ascii="仿宋" w:hAnsi="仿宋" w:eastAsia="仿宋"/>
                <w:color w:val="auto"/>
                <w:sz w:val="20"/>
                <w:szCs w:val="20"/>
                <w:highlight w:val="none"/>
              </w:rPr>
              <w:t>10%</w:t>
            </w:r>
          </w:p>
        </w:tc>
        <w:tc>
          <w:tcPr>
            <w:tcW w:w="58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5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hAns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/>
                <w:sz w:val="20"/>
                <w:szCs w:val="20"/>
                <w:highlight w:val="none"/>
              </w:rPr>
              <w:t>超过规定量±10%</w:t>
            </w:r>
          </w:p>
        </w:tc>
        <w:tc>
          <w:tcPr>
            <w:tcW w:w="58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三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9" w:lineRule="auto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15"/>
                <w:sz w:val="20"/>
                <w:szCs w:val="20"/>
                <w:highlight w:val="none"/>
              </w:rPr>
              <w:t>溶液的配</w:t>
            </w:r>
            <w:r>
              <w:rPr>
                <w:rFonts w:hint="eastAsia" w:ascii="仿宋" w:eastAsia="仿宋"/>
                <w:spacing w:val="-70"/>
                <w:sz w:val="20"/>
                <w:szCs w:val="20"/>
                <w:highlight w:val="none"/>
              </w:rPr>
              <w:t>制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（20</w:t>
            </w:r>
            <w:r>
              <w:rPr>
                <w:rFonts w:hint="eastAsia" w:ascii="仿宋" w:eastAsia="仿宋"/>
                <w:spacing w:val="-24"/>
                <w:sz w:val="20"/>
                <w:szCs w:val="20"/>
                <w:highlight w:val="none"/>
              </w:rPr>
              <w:t xml:space="preserve"> 分</w:t>
            </w:r>
            <w:r>
              <w:rPr>
                <w:rFonts w:hint="eastAsia" w:ascii="仿宋" w:eastAsia="仿宋"/>
                <w:spacing w:val="-17"/>
                <w:sz w:val="20"/>
                <w:szCs w:val="20"/>
                <w:highlight w:val="none"/>
              </w:rPr>
              <w:t>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试剂选用正确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pacing w:val="-14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14"/>
                <w:sz w:val="20"/>
                <w:szCs w:val="20"/>
                <w:highlight w:val="none"/>
              </w:rPr>
              <w:t>试剂选用品名、规格等级，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14"/>
                <w:sz w:val="20"/>
                <w:szCs w:val="20"/>
                <w:highlight w:val="none"/>
              </w:rPr>
              <w:t xml:space="preserve">每错误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15"/>
                <w:sz w:val="20"/>
                <w:szCs w:val="20"/>
                <w:highlight w:val="none"/>
              </w:rPr>
              <w:t xml:space="preserve"> 项，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移取溶液不吸空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调刻线前擦干外壁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调节液面操作熟练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移液管竖直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每错误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移液管尖靠壁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放液后停留约</w:t>
            </w:r>
            <w:r>
              <w:rPr>
                <w:rFonts w:hint="eastAsia" w:ascii="仿宋" w:eastAsia="仿宋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15</w:t>
            </w:r>
            <w:r>
              <w:rPr>
                <w:rFonts w:hint="eastAsia" w:ascii="仿宋" w:eastAsia="仿宋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秒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三分之二处水平摇动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准确稀释至刻线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摇匀动作正确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left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四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9" w:lineRule="auto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12"/>
                <w:sz w:val="20"/>
                <w:szCs w:val="20"/>
                <w:highlight w:val="none"/>
              </w:rPr>
              <w:t>供试液的</w:t>
            </w:r>
            <w:r>
              <w:rPr>
                <w:rFonts w:hint="eastAsia" w:ascii="仿宋" w:eastAsia="仿宋"/>
                <w:spacing w:val="21"/>
                <w:sz w:val="20"/>
                <w:szCs w:val="20"/>
                <w:highlight w:val="none"/>
              </w:rPr>
              <w:t>制备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</w:t>
            </w:r>
            <w:r>
              <w:rPr>
                <w:rFonts w:hint="eastAsia" w:ascii="仿宋" w:eastAsia="仿宋"/>
                <w:spacing w:val="-8"/>
                <w:sz w:val="20"/>
                <w:szCs w:val="20"/>
                <w:highlight w:val="none"/>
              </w:rPr>
              <w:t xml:space="preserve">36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分）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选用仪器正确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tLeast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按照规定，选用品名，规格正确，每错误 1 项扣 1 分，扣完为止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选用试剂正确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按照规定，选用品名，规格正确，每错误 1 项扣 1 分，扣完为止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加热回流操作正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_GB231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装置组装正确，加热、水冷却、止爆操作顺序正确。每错误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过滤操作正确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初滤液弃去，取续滤液操作正确。每错误 1 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移液操作正确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4"/>
                <w:sz w:val="20"/>
                <w:szCs w:val="20"/>
                <w:highlight w:val="none"/>
              </w:rPr>
              <w:t xml:space="preserve">移液操作熟练自如，每错误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19"/>
                <w:sz w:val="20"/>
                <w:szCs w:val="20"/>
                <w:highlight w:val="none"/>
              </w:rPr>
              <w:t xml:space="preserve"> 项，扣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称重操作正确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tLeast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4"/>
                <w:sz w:val="20"/>
                <w:szCs w:val="20"/>
                <w:highlight w:val="none"/>
              </w:rPr>
              <w:t xml:space="preserve">称重操作熟练自如，每错误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19"/>
                <w:sz w:val="20"/>
                <w:szCs w:val="20"/>
                <w:highlight w:val="none"/>
              </w:rPr>
              <w:t xml:space="preserve"> 项，扣 </w:t>
            </w:r>
            <w:r>
              <w:rPr>
                <w:rFonts w:hint="eastAsia" w:ascii="仿宋" w:eastAsia="仿宋"/>
                <w:spacing w:val="-15"/>
                <w:sz w:val="20"/>
                <w:szCs w:val="20"/>
                <w:highlight w:val="none"/>
              </w:rPr>
              <w:t xml:space="preserve">1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水浴蒸干操作正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4"/>
                <w:sz w:val="20"/>
                <w:szCs w:val="20"/>
                <w:highlight w:val="none"/>
              </w:rPr>
              <w:t xml:space="preserve">水浴蒸干操作正确，每错误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19"/>
                <w:sz w:val="20"/>
                <w:szCs w:val="20"/>
                <w:highlight w:val="none"/>
              </w:rPr>
              <w:t xml:space="preserve"> 项，扣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超声震荡选用功率、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频率正确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每错误 1 项，扣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定容操作正确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每错误 1 项，扣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8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五</w:t>
            </w:r>
          </w:p>
        </w:tc>
        <w:tc>
          <w:tcPr>
            <w:tcW w:w="12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原始记录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（6 分）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9" w:lineRule="auto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原始数据记录不用其他纸张记录、记录及时准确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6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-12"/>
                <w:sz w:val="20"/>
                <w:szCs w:val="20"/>
                <w:highlight w:val="none"/>
              </w:rPr>
              <w:t xml:space="preserve">每缺少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15"/>
                <w:sz w:val="20"/>
                <w:szCs w:val="20"/>
                <w:highlight w:val="none"/>
              </w:rPr>
              <w:t xml:space="preserve"> 个数据，扣 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1</w:t>
            </w:r>
            <w:r>
              <w:rPr>
                <w:rFonts w:hint="eastAsia" w:ascii="仿宋" w:eastAsia="仿宋"/>
                <w:spacing w:val="-7"/>
                <w:sz w:val="20"/>
                <w:szCs w:val="20"/>
                <w:highlight w:val="none"/>
              </w:rPr>
              <w:t xml:space="preserve"> 分，扣完为止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六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结束工作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（10</w:t>
            </w:r>
            <w:r>
              <w:rPr>
                <w:rFonts w:hint="eastAsia" w:ascii="仿宋" w:eastAsia="仿宋"/>
                <w:spacing w:val="-24"/>
                <w:sz w:val="20"/>
                <w:szCs w:val="20"/>
                <w:highlight w:val="none"/>
              </w:rPr>
              <w:t xml:space="preserve"> 分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清洗玻璃仪器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每错误一项，扣 2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关闭仪器电源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按规定处理废物和废液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整理工作台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3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填写仪器使用记录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75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both"/>
              <w:textAlignment w:val="auto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0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七</w:t>
            </w:r>
          </w:p>
        </w:tc>
        <w:tc>
          <w:tcPr>
            <w:tcW w:w="1287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0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文明操作</w:t>
            </w:r>
          </w:p>
          <w:p>
            <w:pPr>
              <w:pStyle w:val="6"/>
              <w:spacing w:before="8"/>
              <w:ind w:left="108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（4 分）</w:t>
            </w:r>
          </w:p>
        </w:tc>
        <w:tc>
          <w:tcPr>
            <w:tcW w:w="1958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0" w:lineRule="exact"/>
              <w:ind w:left="0" w:right="0"/>
              <w:jc w:val="center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正确穿戴工作服</w:t>
            </w:r>
          </w:p>
        </w:tc>
        <w:tc>
          <w:tcPr>
            <w:tcW w:w="58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0" w:lineRule="exact"/>
              <w:ind w:left="0" w:right="0"/>
              <w:jc w:val="center"/>
              <w:textAlignment w:val="auto"/>
              <w:rPr>
                <w:rFonts w:hint="eastAsia" w:ascii="仿宋" w:eastAsia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754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0" w:lineRule="exact"/>
              <w:ind w:right="0"/>
              <w:jc w:val="both"/>
              <w:textAlignment w:val="auto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每错误一项，扣 1 分</w:t>
            </w:r>
          </w:p>
        </w:tc>
        <w:tc>
          <w:tcPr>
            <w:tcW w:w="87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 w:right="0"/>
              <w:jc w:val="center"/>
              <w:textAlignment w:val="auto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</w:tcPr>
          <w:p>
            <w:pPr>
              <w:pStyle w:val="6"/>
              <w:spacing w:before="8"/>
              <w:ind w:left="108"/>
              <w:rPr>
                <w:rFonts w:hint="eastAsia" w:ascii="仿宋" w:eastAsia="仿宋"/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8" w:line="212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正确佩戴口罩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Merge w:val="continue"/>
            <w:vAlign w:val="center"/>
          </w:tcPr>
          <w:p>
            <w:pPr>
              <w:pStyle w:val="6"/>
              <w:jc w:val="both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7" w:line="212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正确佩戴手套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Merge w:val="continue"/>
            <w:vAlign w:val="center"/>
          </w:tcPr>
          <w:p>
            <w:pPr>
              <w:jc w:val="both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7" w:line="213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正确佩戴护目镜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3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754" w:type="dxa"/>
            <w:vMerge w:val="continue"/>
            <w:vAlign w:val="center"/>
          </w:tcPr>
          <w:p>
            <w:pPr>
              <w:jc w:val="both"/>
              <w:rPr>
                <w:sz w:val="20"/>
                <w:szCs w:val="20"/>
                <w:highlight w:val="none"/>
              </w:rPr>
            </w:pP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</w:tcPr>
          <w:p>
            <w:pPr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restart"/>
            <w:vAlign w:val="center"/>
          </w:tcPr>
          <w:p>
            <w:pPr>
              <w:pStyle w:val="6"/>
              <w:spacing w:before="9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八</w:t>
            </w:r>
          </w:p>
        </w:tc>
        <w:tc>
          <w:tcPr>
            <w:tcW w:w="1287" w:type="dxa"/>
            <w:vMerge w:val="restart"/>
          </w:tcPr>
          <w:p>
            <w:pPr>
              <w:pStyle w:val="6"/>
              <w:spacing w:before="9" w:line="249" w:lineRule="auto"/>
              <w:ind w:left="108" w:right="95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pacing w:val="12"/>
                <w:sz w:val="20"/>
                <w:szCs w:val="20"/>
                <w:highlight w:val="none"/>
              </w:rPr>
              <w:t>重大失误倒扣分项</w:t>
            </w:r>
          </w:p>
          <w:p>
            <w:pPr>
              <w:pStyle w:val="6"/>
              <w:ind w:left="108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（20</w:t>
            </w:r>
            <w:r>
              <w:rPr>
                <w:rFonts w:hint="eastAsia" w:ascii="仿宋" w:eastAsia="仿宋"/>
                <w:spacing w:val="-24"/>
                <w:sz w:val="20"/>
                <w:szCs w:val="20"/>
                <w:highlight w:val="none"/>
              </w:rPr>
              <w:t xml:space="preserve"> 分</w:t>
            </w: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）</w:t>
            </w:r>
          </w:p>
        </w:tc>
        <w:tc>
          <w:tcPr>
            <w:tcW w:w="1958" w:type="dxa"/>
          </w:tcPr>
          <w:p>
            <w:pPr>
              <w:pStyle w:val="6"/>
              <w:spacing w:before="9" w:line="211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称量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spacing w:before="9" w:line="211" w:lineRule="exact"/>
              <w:jc w:val="both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称重失败，重新称重</w:t>
            </w: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restart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9" w:line="211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溶液配制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1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spacing w:before="9" w:line="211" w:lineRule="exact"/>
              <w:jc w:val="both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溶液配制失败，重新配制</w:t>
            </w: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8" w:line="212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移取溶液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spacing w:before="8" w:line="212" w:lineRule="exact"/>
              <w:jc w:val="both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移取溶液出现失误，重新移取</w:t>
            </w: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83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287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  <w:tc>
          <w:tcPr>
            <w:tcW w:w="1958" w:type="dxa"/>
          </w:tcPr>
          <w:p>
            <w:pPr>
              <w:pStyle w:val="6"/>
              <w:spacing w:before="8" w:line="212" w:lineRule="exact"/>
              <w:ind w:left="108"/>
              <w:jc w:val="center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供试液制备</w:t>
            </w:r>
          </w:p>
        </w:tc>
        <w:tc>
          <w:tcPr>
            <w:tcW w:w="589" w:type="dxa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12" w:lineRule="exact"/>
              <w:ind w:left="0"/>
              <w:jc w:val="center"/>
              <w:textAlignment w:val="auto"/>
              <w:rPr>
                <w:rFonts w:ascii="仿宋"/>
                <w:sz w:val="20"/>
                <w:szCs w:val="20"/>
                <w:highlight w:val="none"/>
              </w:rPr>
            </w:pPr>
            <w:r>
              <w:rPr>
                <w:rFonts w:ascii="仿宋"/>
                <w:sz w:val="20"/>
                <w:szCs w:val="20"/>
                <w:highlight w:val="none"/>
              </w:rPr>
              <w:t>5</w:t>
            </w:r>
          </w:p>
        </w:tc>
        <w:tc>
          <w:tcPr>
            <w:tcW w:w="2754" w:type="dxa"/>
            <w:vAlign w:val="center"/>
          </w:tcPr>
          <w:p>
            <w:pPr>
              <w:pStyle w:val="6"/>
              <w:spacing w:before="8" w:line="212" w:lineRule="exact"/>
              <w:jc w:val="both"/>
              <w:rPr>
                <w:rFonts w:hint="eastAsia" w:ascii="仿宋" w:eastAsia="仿宋"/>
                <w:sz w:val="20"/>
                <w:szCs w:val="20"/>
                <w:highlight w:val="none"/>
              </w:rPr>
            </w:pPr>
            <w:r>
              <w:rPr>
                <w:rFonts w:hint="eastAsia" w:ascii="仿宋" w:eastAsia="仿宋"/>
                <w:sz w:val="20"/>
                <w:szCs w:val="20"/>
                <w:highlight w:val="none"/>
              </w:rPr>
              <w:t>制备过程中出现重大失误，重新制备</w:t>
            </w:r>
          </w:p>
        </w:tc>
        <w:tc>
          <w:tcPr>
            <w:tcW w:w="875" w:type="dxa"/>
          </w:tcPr>
          <w:p>
            <w:pPr>
              <w:pStyle w:val="6"/>
              <w:rPr>
                <w:rFonts w:ascii="Times New Roman"/>
                <w:sz w:val="20"/>
                <w:szCs w:val="20"/>
                <w:highlight w:val="none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0"/>
                <w:szCs w:val="20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ind w:left="1059" w:hanging="284"/>
        <w:jc w:val="left"/>
      </w:pPr>
      <w:rPr>
        <w:rFonts w:hint="default" w:ascii="仿宋_GB2312" w:hAnsi="仿宋_GB2312" w:eastAsia="仿宋_GB2312" w:cs="仿宋_GB2312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942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25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707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0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7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55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38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2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26E30"/>
    <w:rsid w:val="3E9471F5"/>
    <w:rsid w:val="51AF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7"/>
    </w:pPr>
    <w:rPr>
      <w:rFonts w:ascii="仿宋_GB2312" w:hAnsi="仿宋_GB2312" w:eastAsia="仿宋_GB2312" w:cs="仿宋_GB2312"/>
      <w:sz w:val="28"/>
      <w:szCs w:val="28"/>
      <w:lang w:val="zh-CN" w:eastAsia="zh-CN" w:bidi="zh-CN"/>
    </w:rPr>
  </w:style>
  <w:style w:type="paragraph" w:styleId="5">
    <w:name w:val="List Paragraph"/>
    <w:basedOn w:val="1"/>
    <w:qFormat/>
    <w:uiPriority w:val="1"/>
    <w:pPr>
      <w:ind w:left="217" w:firstLine="559"/>
    </w:pPr>
    <w:rPr>
      <w:rFonts w:ascii="仿宋_GB2312" w:hAnsi="仿宋_GB2312" w:eastAsia="仿宋_GB2312" w:cs="仿宋_GB231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2021-12-03T02:58:00Z</dcterms:created>
  <dc:creator>qcy716</dc:creator>
  <cp:lastModifiedBy>qcy716</cp:lastModifiedBy>
  <dcterms:modified xsi:type="dcterms:W3CDTF">2021-12-03T15:51:20Z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CE4C3F2F9DE54999AF5310CFECF7195A</vt:lpwstr>
  </property>
</Properties>
</file>