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bookmarkStart w:id="17" w:name="_GoBack"/>
      <w:r>
        <w:rPr>
          <w:rFonts w:hint="eastAsia" w:asciiTheme="minorEastAsia" w:hAnsiTheme="minorEastAsia" w:eastAsiaTheme="minorEastAsia"/>
          <w:b/>
          <w:color w:val="auto"/>
          <w:sz w:val="30"/>
          <w:szCs w:val="30"/>
        </w:rPr>
        <w:t>物流管理1+x职业能力测评试题（五）</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一、单项选择题（本大题共40小题，每小题0.5分，共20分）</w:t>
      </w:r>
    </w:p>
    <w:p>
      <w:pPr>
        <w:pStyle w:val="14"/>
        <w:spacing w:line="400" w:lineRule="exact"/>
        <w:ind w:firstLine="440"/>
        <w:rPr>
          <w:rFonts w:ascii="宋体" w:hAnsi="宋体"/>
          <w:color w:val="auto"/>
          <w:sz w:val="22"/>
        </w:rPr>
      </w:pPr>
      <w:r>
        <w:rPr>
          <w:rFonts w:hint="eastAsia" w:ascii="宋体" w:hAnsi="宋体"/>
          <w:color w:val="auto"/>
          <w:sz w:val="22"/>
        </w:rPr>
        <w:t xml:space="preserve">1.某物流公司要制定2021年工作计划，需对主要竞争对手进行分析。这种可以对目标公司所处的情景进行全面系统准确的研究，从而根据研究结果制定相应的发展战略，计划及对策等的方法是（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5S现场管理法</w:t>
      </w:r>
      <w:r>
        <w:rPr>
          <w:rFonts w:hint="eastAsia" w:ascii="宋体" w:hAnsi="宋体"/>
          <w:color w:val="auto"/>
          <w:sz w:val="22"/>
        </w:rPr>
        <w:tab/>
      </w:r>
      <w:r>
        <w:rPr>
          <w:rFonts w:hint="eastAsia" w:ascii="宋体" w:hAnsi="宋体"/>
          <w:color w:val="auto"/>
          <w:sz w:val="22"/>
        </w:rPr>
        <w:t>B. PDCA循环分析法</w:t>
      </w:r>
      <w:r>
        <w:rPr>
          <w:rFonts w:hint="eastAsia"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SWOT分析法</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D.“鱼骨型”目标导向分析法</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2.第四届“中国梦·邮政情寻找最美快递员”活动29日在北京落下帷幕，徐龙、汪勇、李成、葛军、王惠贤等14名“最美快递员”和中国邮航团队、京东物流武汉亚一城配青年车队、中通快递西藏日喀则团队等5个“最美快递员”团队受到表彰。其中苏宁快递员潘虎退伍不褪色，5年行程2万多公里，15万件快递百分百准确投送，零差评、零投诉。这背后体现的是好的物流服务需要注意上门服务礼仪；电话服务流程；投诉接待步骤，这些都属于（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 物流行业客户服务礼仪</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物流行业行为规范</w:t>
      </w:r>
      <w:r>
        <w:rPr>
          <w:rFonts w:hint="eastAsia"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物流行业仪表礼仪</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物流行业工作规范</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3.用图表表现大脑思考和产生想法的过程，将大脑内部运作的过程进行了外化呈现，用图形辅助思考，用全脑思维代替线性思维，可以广泛应用于所有的认知功能领域，尤其是记忆、创造学习和各种形式的思考，它被人们描述为大脑的“瑞士军刀”的方法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商业画布</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SWOT分析法</w:t>
      </w:r>
      <w:r>
        <w:rPr>
          <w:rFonts w:hint="eastAsia" w:ascii="宋体" w:hAnsi="宋体"/>
          <w:color w:val="auto"/>
          <w:sz w:val="22"/>
        </w:rPr>
        <w:tab/>
      </w:r>
      <w:r>
        <w:rPr>
          <w:rFonts w:ascii="宋体" w:hAnsi="宋体"/>
          <w:color w:val="auto"/>
          <w:sz w:val="22"/>
        </w:rPr>
        <w:tab/>
      </w:r>
      <w:r>
        <w:rPr>
          <w:rFonts w:hint="eastAsia" w:ascii="宋体" w:hAnsi="宋体"/>
          <w:color w:val="auto"/>
          <w:sz w:val="22"/>
        </w:rPr>
        <w:t>C. 思维导图</w:t>
      </w:r>
      <w:r>
        <w:rPr>
          <w:rFonts w:hint="eastAsia" w:ascii="宋体" w:hAnsi="宋体"/>
          <w:color w:val="auto"/>
          <w:sz w:val="22"/>
        </w:rPr>
        <w:tab/>
      </w:r>
      <w:r>
        <w:rPr>
          <w:rFonts w:ascii="宋体" w:hAnsi="宋体"/>
          <w:color w:val="auto"/>
          <w:sz w:val="22"/>
        </w:rPr>
        <w:tab/>
      </w:r>
      <w:r>
        <w:rPr>
          <w:rFonts w:hint="eastAsia" w:ascii="宋体" w:hAnsi="宋体"/>
          <w:color w:val="auto"/>
          <w:sz w:val="22"/>
        </w:rPr>
        <w:t>D. 六顶思考帽</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4.</w:t>
      </w:r>
      <w:r>
        <w:rPr>
          <w:rFonts w:hint="eastAsia" w:ascii="宋体" w:hAnsi="宋体"/>
          <w:color w:val="auto"/>
          <w:sz w:val="22"/>
        </w:rPr>
        <w:t>对事实和数据提出质疑，指出其中不合理之处，合理提出自己的见解，指出未来的危险与可能发生的问题。这符合六顶思考帽中哪个的描述？（）。</w:t>
      </w:r>
    </w:p>
    <w:p>
      <w:pPr>
        <w:pStyle w:val="14"/>
        <w:spacing w:line="400" w:lineRule="exact"/>
        <w:ind w:firstLine="440"/>
        <w:rPr>
          <w:rFonts w:hint="eastAsia" w:ascii="宋体" w:hAnsi="宋体"/>
          <w:color w:val="auto"/>
          <w:sz w:val="22"/>
        </w:rPr>
      </w:pPr>
      <w:r>
        <w:rPr>
          <w:rFonts w:hint="eastAsia" w:ascii="宋体" w:hAnsi="宋体"/>
          <w:color w:val="auto"/>
          <w:sz w:val="22"/>
        </w:rPr>
        <w:t>A.蓝色思考帽</w:t>
      </w:r>
    </w:p>
    <w:p>
      <w:pPr>
        <w:pStyle w:val="14"/>
        <w:spacing w:line="400" w:lineRule="exact"/>
        <w:ind w:firstLine="440"/>
        <w:rPr>
          <w:rFonts w:hint="eastAsia" w:ascii="宋体" w:hAnsi="宋体"/>
          <w:color w:val="auto"/>
          <w:sz w:val="22"/>
        </w:rPr>
      </w:pPr>
      <w:r>
        <w:rPr>
          <w:rFonts w:hint="eastAsia" w:ascii="宋体" w:hAnsi="宋体"/>
          <w:color w:val="auto"/>
          <w:sz w:val="22"/>
        </w:rPr>
        <w:t>B.黄色思考帽</w:t>
      </w:r>
    </w:p>
    <w:p>
      <w:pPr>
        <w:pStyle w:val="14"/>
        <w:spacing w:line="400" w:lineRule="exact"/>
        <w:ind w:firstLine="440"/>
        <w:rPr>
          <w:rFonts w:hint="eastAsia" w:ascii="宋体" w:hAnsi="宋体"/>
          <w:color w:val="auto"/>
          <w:sz w:val="22"/>
        </w:rPr>
      </w:pPr>
      <w:r>
        <w:rPr>
          <w:rFonts w:hint="eastAsia" w:ascii="宋体" w:hAnsi="宋体"/>
          <w:color w:val="auto"/>
          <w:sz w:val="22"/>
        </w:rPr>
        <w:t>C.黑色思考帽</w:t>
      </w:r>
    </w:p>
    <w:p>
      <w:pPr>
        <w:pStyle w:val="14"/>
        <w:spacing w:line="400" w:lineRule="exact"/>
        <w:ind w:firstLine="440"/>
        <w:rPr>
          <w:rFonts w:hint="eastAsia" w:ascii="宋体" w:hAnsi="宋体"/>
          <w:color w:val="auto"/>
          <w:sz w:val="22"/>
        </w:rPr>
      </w:pPr>
      <w:r>
        <w:rPr>
          <w:rFonts w:hint="eastAsia" w:ascii="宋体" w:hAnsi="宋体"/>
          <w:color w:val="auto"/>
          <w:sz w:val="22"/>
        </w:rPr>
        <w:t>D.红色思考帽</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5.下列选项中哪一项不是商业画布中所包含的内容（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价值主张</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客户名称</w:t>
      </w:r>
      <w:r>
        <w:rPr>
          <w:rFonts w:hint="eastAsia" w:ascii="宋体" w:hAnsi="宋体"/>
          <w:color w:val="auto"/>
          <w:sz w:val="22"/>
        </w:rPr>
        <w:tab/>
      </w:r>
      <w:r>
        <w:rPr>
          <w:rFonts w:ascii="宋体" w:hAnsi="宋体"/>
          <w:color w:val="auto"/>
          <w:sz w:val="22"/>
        </w:rPr>
        <w:tab/>
      </w:r>
      <w:r>
        <w:rPr>
          <w:rFonts w:hint="eastAsia" w:ascii="宋体" w:hAnsi="宋体"/>
          <w:color w:val="auto"/>
          <w:sz w:val="22"/>
        </w:rPr>
        <w:t>C. 客户关系</w:t>
      </w:r>
      <w:r>
        <w:rPr>
          <w:rFonts w:hint="eastAsia" w:ascii="宋体" w:hAnsi="宋体"/>
          <w:color w:val="auto"/>
          <w:sz w:val="22"/>
        </w:rPr>
        <w:tab/>
      </w:r>
      <w:r>
        <w:rPr>
          <w:rFonts w:ascii="宋体" w:hAnsi="宋体"/>
          <w:color w:val="auto"/>
          <w:sz w:val="22"/>
        </w:rPr>
        <w:tab/>
      </w:r>
      <w:r>
        <w:rPr>
          <w:rFonts w:hint="eastAsia" w:ascii="宋体" w:hAnsi="宋体"/>
          <w:color w:val="auto"/>
          <w:sz w:val="22"/>
        </w:rPr>
        <w:t>D. 收入来源</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6.</w:t>
      </w:r>
      <w:r>
        <w:rPr>
          <w:rFonts w:hint="eastAsia" w:ascii="宋体" w:hAnsi="宋体"/>
          <w:color w:val="auto"/>
          <w:sz w:val="22"/>
        </w:rPr>
        <w:t>物流规划、物流方案设计与实施的前提是（）。</w:t>
      </w:r>
    </w:p>
    <w:p>
      <w:pPr>
        <w:pStyle w:val="14"/>
        <w:spacing w:line="400" w:lineRule="exact"/>
        <w:ind w:firstLine="440"/>
        <w:rPr>
          <w:rFonts w:hint="eastAsia" w:ascii="宋体" w:hAnsi="宋体"/>
          <w:color w:val="auto"/>
          <w:sz w:val="22"/>
        </w:rPr>
      </w:pPr>
      <w:r>
        <w:rPr>
          <w:rFonts w:hint="eastAsia" w:ascii="宋体" w:hAnsi="宋体"/>
          <w:color w:val="auto"/>
          <w:sz w:val="22"/>
        </w:rPr>
        <w:t>A.物流基础数据</w:t>
      </w:r>
    </w:p>
    <w:p>
      <w:pPr>
        <w:pStyle w:val="14"/>
        <w:spacing w:line="400" w:lineRule="exact"/>
        <w:ind w:firstLine="440"/>
        <w:rPr>
          <w:rFonts w:hint="eastAsia" w:ascii="宋体" w:hAnsi="宋体"/>
          <w:color w:val="auto"/>
          <w:sz w:val="22"/>
        </w:rPr>
      </w:pPr>
      <w:r>
        <w:rPr>
          <w:rFonts w:hint="eastAsia" w:ascii="宋体" w:hAnsi="宋体"/>
          <w:color w:val="auto"/>
          <w:sz w:val="22"/>
        </w:rPr>
        <w:t>B.历史经营数据</w:t>
      </w:r>
    </w:p>
    <w:p>
      <w:pPr>
        <w:pStyle w:val="14"/>
        <w:spacing w:line="400" w:lineRule="exact"/>
        <w:ind w:firstLine="440"/>
        <w:rPr>
          <w:rFonts w:hint="eastAsia" w:ascii="宋体" w:hAnsi="宋体"/>
          <w:color w:val="auto"/>
          <w:sz w:val="22"/>
        </w:rPr>
      </w:pPr>
      <w:r>
        <w:rPr>
          <w:rFonts w:hint="eastAsia" w:ascii="宋体" w:hAnsi="宋体"/>
          <w:color w:val="auto"/>
          <w:sz w:val="22"/>
        </w:rPr>
        <w:t>C.客户服务数据</w:t>
      </w:r>
    </w:p>
    <w:p>
      <w:pPr>
        <w:pStyle w:val="14"/>
        <w:spacing w:line="400" w:lineRule="exact"/>
        <w:ind w:firstLine="440"/>
        <w:rPr>
          <w:rFonts w:hint="eastAsia" w:ascii="宋体" w:hAnsi="宋体"/>
          <w:color w:val="auto"/>
          <w:sz w:val="22"/>
        </w:rPr>
      </w:pPr>
      <w:r>
        <w:rPr>
          <w:rFonts w:hint="eastAsia" w:ascii="宋体" w:hAnsi="宋体"/>
          <w:color w:val="auto"/>
          <w:sz w:val="22"/>
        </w:rPr>
        <w:t>D.客户订单数据</w:t>
      </w:r>
    </w:p>
    <w:p>
      <w:pPr>
        <w:pStyle w:val="14"/>
        <w:spacing w:line="400" w:lineRule="exact"/>
        <w:ind w:firstLine="440"/>
        <w:rPr>
          <w:rFonts w:hint="eastAsia"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阅读资料：众物智联物流与供应链集团下属</w:t>
      </w:r>
      <w:r>
        <w:rPr>
          <w:rFonts w:ascii="宋体" w:hAnsi="宋体"/>
          <w:color w:val="auto"/>
          <w:sz w:val="22"/>
        </w:rPr>
        <w:t>R</w:t>
      </w:r>
      <w:r>
        <w:rPr>
          <w:rFonts w:hint="eastAsia" w:ascii="宋体" w:hAnsi="宋体"/>
          <w:color w:val="auto"/>
          <w:sz w:val="22"/>
        </w:rPr>
        <w:t>生鲜连锁北京分公司计划拓展针对在北京老年居民的生鲜蔬菜销售与配送业务，公司计划对居住在北京的老人进行实地调研、拜访，以全面了解该目标顾客群对生鲜蔬菜品类、价格及物流服务等项目的需求。通过调研，</w:t>
      </w:r>
      <w:r>
        <w:rPr>
          <w:rFonts w:ascii="宋体" w:hAnsi="宋体"/>
          <w:color w:val="auto"/>
          <w:sz w:val="22"/>
        </w:rPr>
        <w:t>R</w:t>
      </w:r>
      <w:r>
        <w:rPr>
          <w:rFonts w:hint="eastAsia" w:ascii="宋体" w:hAnsi="宋体"/>
          <w:color w:val="auto"/>
          <w:sz w:val="22"/>
        </w:rPr>
        <w:t>生鲜连锁北京分公司初步确定四环以内，家住</w:t>
      </w:r>
      <w:r>
        <w:rPr>
          <w:rFonts w:ascii="宋体" w:hAnsi="宋体"/>
          <w:color w:val="auto"/>
          <w:sz w:val="22"/>
        </w:rPr>
        <w:t>3</w:t>
      </w:r>
      <w:r>
        <w:rPr>
          <w:rFonts w:hint="eastAsia" w:ascii="宋体" w:hAnsi="宋体"/>
          <w:color w:val="auto"/>
          <w:sz w:val="22"/>
        </w:rPr>
        <w:t>楼及以上（无电梯）且行动不便的老人为其新的目标顾客。</w:t>
      </w:r>
    </w:p>
    <w:p>
      <w:pPr>
        <w:pStyle w:val="14"/>
        <w:spacing w:line="400" w:lineRule="exact"/>
        <w:ind w:firstLine="440"/>
        <w:rPr>
          <w:rFonts w:ascii="宋体" w:hAnsi="宋体"/>
          <w:color w:val="auto"/>
          <w:sz w:val="22"/>
        </w:rPr>
      </w:pPr>
      <w:r>
        <w:rPr>
          <w:rFonts w:ascii="宋体" w:hAnsi="宋体"/>
          <w:color w:val="auto"/>
          <w:sz w:val="22"/>
        </w:rPr>
        <w:t>7</w:t>
      </w:r>
      <w:r>
        <w:rPr>
          <w:rFonts w:hint="eastAsia" w:ascii="宋体" w:hAnsi="宋体"/>
          <w:color w:val="auto"/>
          <w:sz w:val="22"/>
        </w:rPr>
        <w:t>.为开发案例中目标顾客，</w:t>
      </w:r>
      <w:r>
        <w:rPr>
          <w:rFonts w:ascii="宋体" w:hAnsi="宋体"/>
          <w:color w:val="auto"/>
          <w:sz w:val="22"/>
        </w:rPr>
        <w:t>R</w:t>
      </w:r>
      <w:r>
        <w:rPr>
          <w:rFonts w:hint="eastAsia" w:ascii="宋体" w:hAnsi="宋体"/>
          <w:color w:val="auto"/>
          <w:sz w:val="22"/>
        </w:rPr>
        <w:t>生鲜连锁北京分公司采用上门拜访、朋友介绍和（    ）等相对较低成本的方法接近客户。</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电梯广告</w:t>
      </w:r>
      <w:r>
        <w:rPr>
          <w:rFonts w:ascii="宋体" w:hAnsi="宋体"/>
          <w:color w:val="auto"/>
          <w:sz w:val="22"/>
        </w:rPr>
        <w:t xml:space="preserve">          B.</w:t>
      </w:r>
      <w:r>
        <w:rPr>
          <w:rFonts w:hint="eastAsia" w:ascii="宋体" w:hAnsi="宋体"/>
          <w:color w:val="auto"/>
          <w:sz w:val="22"/>
        </w:rPr>
        <w:t>电视广告</w:t>
      </w:r>
      <w:r>
        <w:rPr>
          <w:rFonts w:ascii="宋体" w:hAnsi="宋体"/>
          <w:color w:val="auto"/>
          <w:sz w:val="22"/>
        </w:rPr>
        <w:t xml:space="preserve">       C. </w:t>
      </w:r>
      <w:r>
        <w:rPr>
          <w:rFonts w:hint="eastAsia" w:ascii="宋体" w:hAnsi="宋体"/>
          <w:color w:val="auto"/>
          <w:sz w:val="22"/>
        </w:rPr>
        <w:t>公交站台广告</w:t>
      </w:r>
      <w:r>
        <w:rPr>
          <w:rFonts w:ascii="宋体" w:hAnsi="宋体"/>
          <w:color w:val="auto"/>
          <w:sz w:val="22"/>
        </w:rPr>
        <w:t xml:space="preserve">       </w:t>
      </w:r>
      <w:r>
        <w:rPr>
          <w:rFonts w:ascii="宋体" w:hAnsi="宋体"/>
          <w:color w:val="auto"/>
          <w:sz w:val="22"/>
        </w:rPr>
        <w:t>D.</w:t>
      </w:r>
      <w:r>
        <w:rPr>
          <w:rFonts w:hint="eastAsia" w:ascii="宋体" w:hAnsi="宋体"/>
          <w:color w:val="auto"/>
          <w:sz w:val="22"/>
        </w:rPr>
        <w:t>送菜试吃</w:t>
      </w:r>
      <w:r>
        <w:rPr>
          <w:rFonts w:ascii="宋体" w:hAnsi="宋体"/>
          <w:color w:val="auto"/>
          <w:sz w:val="22"/>
        </w:rPr>
        <w:t xml:space="preserve"> </w:t>
      </w:r>
    </w:p>
    <w:p>
      <w:pPr>
        <w:pStyle w:val="14"/>
        <w:spacing w:line="400" w:lineRule="exact"/>
        <w:ind w:firstLine="440"/>
        <w:rPr>
          <w:rFonts w:hint="eastAsia"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阅读资料：众物智联物流与供应链集团下属</w:t>
      </w:r>
      <w:r>
        <w:rPr>
          <w:rFonts w:ascii="宋体" w:hAnsi="宋体"/>
          <w:color w:val="auto"/>
          <w:sz w:val="22"/>
        </w:rPr>
        <w:t>R</w:t>
      </w:r>
      <w:r>
        <w:rPr>
          <w:rFonts w:hint="eastAsia" w:ascii="宋体" w:hAnsi="宋体"/>
          <w:color w:val="auto"/>
          <w:sz w:val="22"/>
        </w:rPr>
        <w:t>生鲜连锁北京分公司计划拓展针对在北京老年居民的生鲜蔬菜销售与配送业务，公司计划对居住在北京的老人进行实地调研、拜访，以全面了解该目标顾客群对生鲜蔬菜品类、价格及物流服务等项目的需求。通过调研，</w:t>
      </w:r>
      <w:r>
        <w:rPr>
          <w:rFonts w:ascii="宋体" w:hAnsi="宋体"/>
          <w:color w:val="auto"/>
          <w:sz w:val="22"/>
        </w:rPr>
        <w:t>R</w:t>
      </w:r>
      <w:r>
        <w:rPr>
          <w:rFonts w:hint="eastAsia" w:ascii="宋体" w:hAnsi="宋体"/>
          <w:color w:val="auto"/>
          <w:sz w:val="22"/>
        </w:rPr>
        <w:t>生鲜连锁北京分公司初步确定四环以内，家住</w:t>
      </w:r>
      <w:r>
        <w:rPr>
          <w:rFonts w:ascii="宋体" w:hAnsi="宋体"/>
          <w:color w:val="auto"/>
          <w:sz w:val="22"/>
        </w:rPr>
        <w:t>3</w:t>
      </w:r>
      <w:r>
        <w:rPr>
          <w:rFonts w:hint="eastAsia" w:ascii="宋体" w:hAnsi="宋体"/>
          <w:color w:val="auto"/>
          <w:sz w:val="22"/>
        </w:rPr>
        <w:t>楼及以上（无电梯）且行动不便的老人为其新的目标顾客。</w:t>
      </w:r>
    </w:p>
    <w:p>
      <w:pPr>
        <w:pStyle w:val="14"/>
        <w:spacing w:line="400" w:lineRule="exact"/>
        <w:ind w:firstLine="440"/>
        <w:rPr>
          <w:rFonts w:ascii="宋体" w:hAnsi="宋体"/>
          <w:color w:val="auto"/>
          <w:sz w:val="22"/>
        </w:rPr>
      </w:pPr>
      <w:r>
        <w:rPr>
          <w:rFonts w:ascii="宋体" w:hAnsi="宋体"/>
          <w:color w:val="auto"/>
          <w:sz w:val="22"/>
        </w:rPr>
        <w:t>8.</w:t>
      </w:r>
      <w:r>
        <w:rPr>
          <w:rFonts w:hint="eastAsia" w:ascii="宋体" w:hAnsi="宋体"/>
          <w:color w:val="auto"/>
          <w:sz w:val="22"/>
        </w:rPr>
        <w:t>对于暂时不想使用</w:t>
      </w:r>
      <w:r>
        <w:rPr>
          <w:rFonts w:ascii="宋体" w:hAnsi="宋体"/>
          <w:color w:val="auto"/>
          <w:sz w:val="22"/>
        </w:rPr>
        <w:t>R</w:t>
      </w:r>
      <w:r>
        <w:rPr>
          <w:rFonts w:hint="eastAsia" w:ascii="宋体" w:hAnsi="宋体"/>
          <w:color w:val="auto"/>
          <w:sz w:val="22"/>
        </w:rPr>
        <w:t>生鲜连锁北京分公司产品及服务的老人进行跟进时，可以采取（    ）策略。</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展销会</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定期回访</w:t>
      </w:r>
      <w:r>
        <w:rPr>
          <w:rFonts w:ascii="宋体" w:hAnsi="宋体"/>
          <w:color w:val="auto"/>
          <w:sz w:val="22"/>
        </w:rPr>
        <w:t xml:space="preserve"> </w:t>
      </w:r>
      <w:r>
        <w:rPr>
          <w:rFonts w:ascii="宋体" w:hAnsi="宋体"/>
          <w:color w:val="auto"/>
          <w:sz w:val="22"/>
        </w:rPr>
        <w:t xml:space="preserve">      C. </w:t>
      </w:r>
      <w:r>
        <w:rPr>
          <w:rFonts w:hint="eastAsia" w:ascii="宋体" w:hAnsi="宋体"/>
          <w:color w:val="auto"/>
          <w:sz w:val="22"/>
        </w:rPr>
        <w:t>坚决放弃</w:t>
      </w:r>
      <w:r>
        <w:rPr>
          <w:rFonts w:ascii="宋体" w:hAnsi="宋体"/>
          <w:color w:val="auto"/>
          <w:sz w:val="22"/>
        </w:rPr>
        <w:t xml:space="preserve">           D.</w:t>
      </w:r>
      <w:r>
        <w:rPr>
          <w:rFonts w:hint="eastAsia" w:ascii="宋体" w:hAnsi="宋体"/>
          <w:color w:val="auto"/>
          <w:sz w:val="22"/>
        </w:rPr>
        <w:t>打折促销</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9.</w:t>
      </w:r>
      <w:r>
        <w:rPr>
          <w:rFonts w:hint="eastAsia" w:ascii="宋体" w:hAnsi="宋体"/>
          <w:color w:val="auto"/>
          <w:sz w:val="22"/>
        </w:rPr>
        <w:t>招标项目中对价格、方案、项目经理的履历、项目质量、工期与信誉等因素进行综合评价的评标方法是（）。</w:t>
      </w:r>
    </w:p>
    <w:p>
      <w:pPr>
        <w:pStyle w:val="14"/>
        <w:spacing w:line="400" w:lineRule="exact"/>
        <w:ind w:firstLine="440"/>
        <w:rPr>
          <w:rFonts w:hint="eastAsia" w:ascii="宋体" w:hAnsi="宋体"/>
          <w:color w:val="auto"/>
          <w:sz w:val="22"/>
        </w:rPr>
      </w:pPr>
      <w:r>
        <w:rPr>
          <w:rFonts w:hint="eastAsia" w:ascii="宋体" w:hAnsi="宋体"/>
          <w:color w:val="auto"/>
          <w:sz w:val="22"/>
        </w:rPr>
        <w:t>A.合理低价评议法</w:t>
      </w:r>
    </w:p>
    <w:p>
      <w:pPr>
        <w:pStyle w:val="14"/>
        <w:spacing w:line="400" w:lineRule="exact"/>
        <w:ind w:firstLine="440"/>
        <w:rPr>
          <w:rFonts w:hint="eastAsia" w:ascii="宋体" w:hAnsi="宋体"/>
          <w:color w:val="auto"/>
          <w:sz w:val="22"/>
        </w:rPr>
      </w:pPr>
      <w:r>
        <w:rPr>
          <w:rFonts w:hint="eastAsia" w:ascii="宋体" w:hAnsi="宋体"/>
          <w:color w:val="auto"/>
          <w:sz w:val="22"/>
        </w:rPr>
        <w:t>B.综合评议法</w:t>
      </w:r>
    </w:p>
    <w:p>
      <w:pPr>
        <w:pStyle w:val="14"/>
        <w:spacing w:line="400" w:lineRule="exact"/>
        <w:ind w:firstLine="440"/>
        <w:rPr>
          <w:rFonts w:hint="eastAsia" w:ascii="宋体" w:hAnsi="宋体"/>
          <w:color w:val="auto"/>
          <w:sz w:val="22"/>
        </w:rPr>
      </w:pPr>
      <w:r>
        <w:rPr>
          <w:rFonts w:hint="eastAsia" w:ascii="宋体" w:hAnsi="宋体"/>
          <w:color w:val="auto"/>
          <w:sz w:val="22"/>
        </w:rPr>
        <w:t>C.单项评议法</w:t>
      </w:r>
    </w:p>
    <w:p>
      <w:pPr>
        <w:pStyle w:val="14"/>
        <w:spacing w:line="400" w:lineRule="exact"/>
        <w:ind w:firstLine="440"/>
        <w:rPr>
          <w:rFonts w:hint="eastAsia" w:ascii="宋体" w:hAnsi="宋体"/>
          <w:color w:val="auto"/>
          <w:sz w:val="22"/>
        </w:rPr>
      </w:pPr>
      <w:r>
        <w:rPr>
          <w:rFonts w:hint="eastAsia" w:ascii="宋体" w:hAnsi="宋体"/>
          <w:color w:val="auto"/>
          <w:sz w:val="22"/>
        </w:rPr>
        <w:t>D.最低价评议法</w:t>
      </w:r>
    </w:p>
    <w:p>
      <w:pPr>
        <w:textAlignment w:val="center"/>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10</w:t>
      </w:r>
      <w:bookmarkStart w:id="0" w:name="_Hlk89443991"/>
      <w:r>
        <w:rPr>
          <w:rFonts w:hint="eastAsia" w:ascii="宋体" w:hAnsi="宋体"/>
          <w:color w:val="auto"/>
          <w:sz w:val="22"/>
          <w:lang w:eastAsia="zh-CN"/>
        </w:rPr>
        <w:t>.</w:t>
      </w:r>
      <w:r>
        <w:rPr>
          <w:rFonts w:hint="eastAsia" w:ascii="宋体" w:hAnsi="宋体"/>
          <w:color w:val="auto"/>
          <w:sz w:val="22"/>
        </w:rPr>
        <w:t>在《招标投标法实施条例》中明确规定了投标保证金不得超过招标项目估算价的（）。</w:t>
      </w:r>
    </w:p>
    <w:p>
      <w:pPr>
        <w:pStyle w:val="14"/>
        <w:spacing w:line="400" w:lineRule="exact"/>
        <w:ind w:firstLine="440"/>
        <w:rPr>
          <w:rFonts w:hint="eastAsia" w:ascii="宋体" w:hAnsi="宋体"/>
          <w:color w:val="auto"/>
          <w:sz w:val="22"/>
        </w:rPr>
      </w:pPr>
      <w:r>
        <w:rPr>
          <w:rFonts w:hint="eastAsia" w:ascii="宋体" w:hAnsi="宋体"/>
          <w:color w:val="auto"/>
          <w:sz w:val="22"/>
        </w:rPr>
        <w:t>A.0.01</w:t>
      </w:r>
    </w:p>
    <w:p>
      <w:pPr>
        <w:pStyle w:val="14"/>
        <w:spacing w:line="400" w:lineRule="exact"/>
        <w:ind w:firstLine="440"/>
        <w:rPr>
          <w:rFonts w:hint="eastAsia" w:ascii="宋体" w:hAnsi="宋体"/>
          <w:color w:val="auto"/>
          <w:sz w:val="22"/>
        </w:rPr>
      </w:pPr>
      <w:r>
        <w:rPr>
          <w:rFonts w:hint="eastAsia" w:ascii="宋体" w:hAnsi="宋体"/>
          <w:color w:val="auto"/>
          <w:sz w:val="22"/>
        </w:rPr>
        <w:t>B.0.02</w:t>
      </w:r>
    </w:p>
    <w:p>
      <w:pPr>
        <w:pStyle w:val="14"/>
        <w:spacing w:line="400" w:lineRule="exact"/>
        <w:ind w:firstLine="440"/>
        <w:rPr>
          <w:rFonts w:hint="eastAsia" w:ascii="宋体" w:hAnsi="宋体"/>
          <w:color w:val="auto"/>
          <w:sz w:val="22"/>
        </w:rPr>
      </w:pPr>
      <w:r>
        <w:rPr>
          <w:rFonts w:hint="eastAsia" w:ascii="宋体" w:hAnsi="宋体"/>
          <w:color w:val="auto"/>
          <w:sz w:val="22"/>
        </w:rPr>
        <w:t>C.0.03</w:t>
      </w:r>
    </w:p>
    <w:p>
      <w:pPr>
        <w:pStyle w:val="14"/>
        <w:spacing w:line="400" w:lineRule="exact"/>
        <w:ind w:firstLine="440"/>
        <w:rPr>
          <w:rFonts w:hint="eastAsia" w:ascii="宋体" w:hAnsi="宋体"/>
          <w:color w:val="auto"/>
          <w:sz w:val="22"/>
        </w:rPr>
      </w:pPr>
      <w:r>
        <w:rPr>
          <w:rFonts w:hint="eastAsia" w:ascii="宋体" w:hAnsi="宋体"/>
          <w:color w:val="auto"/>
          <w:sz w:val="22"/>
        </w:rPr>
        <w:t>D.0.04</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11</w:t>
      </w:r>
      <w:bookmarkEnd w:id="0"/>
      <w:r>
        <w:rPr>
          <w:rFonts w:hint="eastAsia" w:ascii="宋体" w:hAnsi="宋体"/>
          <w:color w:val="auto"/>
          <w:sz w:val="22"/>
          <w:lang w:eastAsia="zh-CN"/>
        </w:rPr>
        <w:t>.</w:t>
      </w:r>
      <w:r>
        <w:rPr>
          <w:rFonts w:hint="eastAsia" w:ascii="宋体" w:hAnsi="宋体"/>
          <w:color w:val="auto"/>
          <w:sz w:val="22"/>
        </w:rPr>
        <w:t>借用合同或协议，在风险事故一旦发生时，将一部分风险损失转移给项目的第三方。这种应对物流项目风险的策略是（）。</w:t>
      </w:r>
    </w:p>
    <w:p>
      <w:pPr>
        <w:pStyle w:val="14"/>
        <w:spacing w:line="400" w:lineRule="exact"/>
        <w:ind w:firstLine="440"/>
        <w:rPr>
          <w:rFonts w:hint="eastAsia" w:ascii="宋体" w:hAnsi="宋体"/>
          <w:color w:val="auto"/>
          <w:sz w:val="22"/>
        </w:rPr>
      </w:pPr>
      <w:r>
        <w:rPr>
          <w:rFonts w:hint="eastAsia" w:ascii="宋体" w:hAnsi="宋体"/>
          <w:color w:val="auto"/>
          <w:sz w:val="22"/>
        </w:rPr>
        <w:t>A.回避风险</w:t>
      </w:r>
    </w:p>
    <w:p>
      <w:pPr>
        <w:pStyle w:val="14"/>
        <w:spacing w:line="400" w:lineRule="exact"/>
        <w:ind w:firstLine="440"/>
        <w:rPr>
          <w:rFonts w:hint="eastAsia" w:ascii="宋体" w:hAnsi="宋体"/>
          <w:color w:val="auto"/>
          <w:sz w:val="22"/>
        </w:rPr>
      </w:pPr>
      <w:r>
        <w:rPr>
          <w:rFonts w:hint="eastAsia" w:ascii="宋体" w:hAnsi="宋体"/>
          <w:color w:val="auto"/>
          <w:sz w:val="22"/>
        </w:rPr>
        <w:t>B.降低（减轻）风险</w:t>
      </w:r>
    </w:p>
    <w:p>
      <w:pPr>
        <w:pStyle w:val="14"/>
        <w:spacing w:line="400" w:lineRule="exact"/>
        <w:ind w:firstLine="440"/>
        <w:rPr>
          <w:rFonts w:hint="eastAsia" w:ascii="宋体" w:hAnsi="宋体"/>
          <w:color w:val="auto"/>
          <w:sz w:val="22"/>
        </w:rPr>
      </w:pPr>
      <w:r>
        <w:rPr>
          <w:rFonts w:hint="eastAsia" w:ascii="宋体" w:hAnsi="宋体"/>
          <w:color w:val="auto"/>
          <w:sz w:val="22"/>
        </w:rPr>
        <w:t>C.转移风险</w:t>
      </w:r>
    </w:p>
    <w:p>
      <w:pPr>
        <w:pStyle w:val="14"/>
        <w:spacing w:line="400" w:lineRule="exact"/>
        <w:ind w:firstLine="440"/>
        <w:rPr>
          <w:rFonts w:hint="eastAsia" w:ascii="宋体" w:hAnsi="宋体"/>
          <w:color w:val="auto"/>
          <w:sz w:val="22"/>
        </w:rPr>
      </w:pPr>
      <w:r>
        <w:rPr>
          <w:rFonts w:hint="eastAsia" w:ascii="宋体" w:hAnsi="宋体"/>
          <w:color w:val="auto"/>
          <w:sz w:val="22"/>
        </w:rPr>
        <w:t>D.预防风险</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12</w:t>
      </w:r>
      <w:bookmarkStart w:id="1" w:name="_Hlk89444019"/>
      <w:r>
        <w:rPr>
          <w:rFonts w:hint="eastAsia" w:ascii="宋体" w:hAnsi="宋体"/>
          <w:color w:val="auto"/>
          <w:sz w:val="22"/>
          <w:lang w:eastAsia="zh-CN"/>
        </w:rPr>
        <w:t>.</w:t>
      </w:r>
      <w:r>
        <w:rPr>
          <w:rFonts w:hint="eastAsia" w:ascii="宋体" w:hAnsi="宋体"/>
          <w:color w:val="auto"/>
          <w:sz w:val="22"/>
        </w:rPr>
        <w:t>分析类似项目的历史信息，积累了一定信息和知识，对比本项目的情况，发现未来风险。这种识别物流项目风险的方法是</w:t>
      </w:r>
    </w:p>
    <w:p>
      <w:pPr>
        <w:pStyle w:val="14"/>
        <w:spacing w:line="400" w:lineRule="exact"/>
        <w:ind w:firstLine="440"/>
        <w:rPr>
          <w:rFonts w:hint="eastAsia" w:ascii="宋体" w:hAnsi="宋体"/>
          <w:color w:val="auto"/>
          <w:sz w:val="22"/>
        </w:rPr>
      </w:pPr>
      <w:r>
        <w:rPr>
          <w:rFonts w:hint="eastAsia" w:ascii="宋体" w:hAnsi="宋体"/>
          <w:color w:val="auto"/>
          <w:sz w:val="22"/>
        </w:rPr>
        <w:t>A.问询法</w:t>
      </w:r>
    </w:p>
    <w:p>
      <w:pPr>
        <w:pStyle w:val="14"/>
        <w:spacing w:line="400" w:lineRule="exact"/>
        <w:ind w:firstLine="440"/>
        <w:rPr>
          <w:rFonts w:hint="eastAsia" w:ascii="宋体" w:hAnsi="宋体"/>
          <w:color w:val="auto"/>
          <w:sz w:val="22"/>
        </w:rPr>
      </w:pPr>
      <w:r>
        <w:rPr>
          <w:rFonts w:hint="eastAsia" w:ascii="宋体" w:hAnsi="宋体"/>
          <w:color w:val="auto"/>
          <w:sz w:val="22"/>
        </w:rPr>
        <w:t>B.核查表法</w:t>
      </w:r>
    </w:p>
    <w:p>
      <w:pPr>
        <w:pStyle w:val="14"/>
        <w:spacing w:line="400" w:lineRule="exact"/>
        <w:ind w:firstLine="440"/>
        <w:rPr>
          <w:rFonts w:hint="eastAsia" w:ascii="宋体" w:hAnsi="宋体"/>
          <w:color w:val="auto"/>
          <w:sz w:val="22"/>
        </w:rPr>
      </w:pPr>
      <w:r>
        <w:rPr>
          <w:rFonts w:hint="eastAsia" w:ascii="宋体" w:hAnsi="宋体"/>
          <w:color w:val="auto"/>
          <w:sz w:val="22"/>
        </w:rPr>
        <w:t>C.敏感性分析法</w:t>
      </w:r>
    </w:p>
    <w:p>
      <w:pPr>
        <w:pStyle w:val="14"/>
        <w:spacing w:line="400" w:lineRule="exact"/>
        <w:ind w:firstLine="440"/>
        <w:rPr>
          <w:rFonts w:hint="eastAsia" w:ascii="宋体" w:hAnsi="宋体"/>
          <w:color w:val="auto"/>
          <w:sz w:val="22"/>
        </w:rPr>
      </w:pPr>
      <w:r>
        <w:rPr>
          <w:rFonts w:hint="eastAsia" w:ascii="宋体" w:hAnsi="宋体"/>
          <w:color w:val="auto"/>
          <w:sz w:val="22"/>
        </w:rPr>
        <w:t>D.事故树分析法</w:t>
      </w:r>
      <w:bookmarkEnd w:id="1"/>
    </w:p>
    <w:p>
      <w:pPr>
        <w:textAlignment w:val="center"/>
        <w:rPr>
          <w:rFonts w:ascii="宋体" w:hAnsi="宋体"/>
          <w:color w:val="auto"/>
          <w:sz w:val="22"/>
        </w:rPr>
      </w:pPr>
    </w:p>
    <w:p>
      <w:pPr>
        <w:pStyle w:val="14"/>
        <w:spacing w:line="400" w:lineRule="exact"/>
        <w:ind w:firstLine="440"/>
        <w:rPr>
          <w:rFonts w:ascii="宋体" w:hAnsi="宋体"/>
          <w:color w:val="auto"/>
          <w:sz w:val="22"/>
        </w:rPr>
      </w:pPr>
      <w:bookmarkStart w:id="2" w:name="_Hlk53573476"/>
      <w:r>
        <w:rPr>
          <w:rFonts w:hint="eastAsia" w:ascii="宋体" w:hAnsi="宋体"/>
          <w:color w:val="auto"/>
          <w:sz w:val="22"/>
        </w:rPr>
        <w:t xml:space="preserve">13.某平置库存储区地坪荷载为2t/m2，库高6m，计划入库一批金属零件，包装规格为600mm×500mm×1000mm，单体毛重为60kg，包装标识限高为5层，则这批货物的可堆存层数为（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A.3</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B.4</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C.5</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D.6</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14.以下属于仓库主管的专业管理工作内容的是（    ）。</w:t>
      </w:r>
    </w:p>
    <w:p>
      <w:pPr>
        <w:pStyle w:val="14"/>
        <w:spacing w:line="400" w:lineRule="exact"/>
        <w:ind w:firstLine="440"/>
        <w:rPr>
          <w:rFonts w:ascii="宋体" w:hAnsi="宋体"/>
          <w:color w:val="auto"/>
          <w:sz w:val="22"/>
        </w:rPr>
      </w:pPr>
      <w:r>
        <w:rPr>
          <w:rFonts w:hint="eastAsia" w:ascii="宋体" w:hAnsi="宋体"/>
          <w:color w:val="auto"/>
          <w:sz w:val="22"/>
        </w:rPr>
        <w:t>A. 仓库盘点工作</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日常沟通</w:t>
      </w:r>
      <w:r>
        <w:rPr>
          <w:rFonts w:hint="eastAsia" w:ascii="宋体" w:hAnsi="宋体"/>
          <w:color w:val="auto"/>
          <w:sz w:val="22"/>
        </w:rPr>
        <w:tab/>
      </w:r>
      <w:r>
        <w:rPr>
          <w:rFonts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自我反思</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 个人形象自检</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15.以下关于专用仓库保管方法中，描述正确的是（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可聘请兼职仓库管理人员进行管理</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B.</w:t>
      </w:r>
      <w:r>
        <w:rPr>
          <w:rFonts w:ascii="宋体" w:hAnsi="宋体"/>
          <w:color w:val="auto"/>
          <w:sz w:val="22"/>
        </w:rPr>
        <w:t xml:space="preserve"> </w:t>
      </w:r>
      <w:r>
        <w:rPr>
          <w:rFonts w:hint="eastAsia" w:ascii="宋体" w:hAnsi="宋体"/>
          <w:color w:val="auto"/>
          <w:sz w:val="22"/>
        </w:rPr>
        <w:t>每月盘点一次</w:t>
      </w:r>
      <w:r>
        <w:rPr>
          <w:rFonts w:hint="eastAsia" w:ascii="宋体" w:hAnsi="宋体"/>
          <w:color w:val="auto"/>
          <w:sz w:val="22"/>
        </w:rPr>
        <w:tab/>
      </w:r>
      <w:r>
        <w:rPr>
          <w:rFonts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highlight w:val="yellow"/>
        </w:rPr>
        <w:t>C. 保管人员须每周向上级汇报工作</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D.</w:t>
      </w:r>
      <w:r>
        <w:rPr>
          <w:rFonts w:ascii="宋体" w:hAnsi="宋体"/>
          <w:color w:val="auto"/>
          <w:sz w:val="22"/>
        </w:rPr>
        <w:t xml:space="preserve"> </w:t>
      </w:r>
      <w:r>
        <w:rPr>
          <w:rFonts w:hint="eastAsia" w:ascii="宋体" w:hAnsi="宋体"/>
          <w:color w:val="auto"/>
          <w:sz w:val="22"/>
        </w:rPr>
        <w:t>仓库主管应每季度点检确认一次</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16.月度盘点的工作内容不包括（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账物数量的盘查</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放置状态的查验</w:t>
      </w:r>
      <w:r>
        <w:rPr>
          <w:rFonts w:hint="eastAsia" w:ascii="宋体" w:hAnsi="宋体"/>
          <w:color w:val="auto"/>
          <w:sz w:val="22"/>
        </w:rPr>
        <w:tab/>
      </w:r>
      <w:r>
        <w:rPr>
          <w:rFonts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盘点工作的评价</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安全状态的查验</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bookmarkStart w:id="3" w:name="_Hlk89429030"/>
      <w:r>
        <w:rPr>
          <w:rFonts w:hint="eastAsia" w:ascii="宋体" w:hAnsi="宋体"/>
          <w:color w:val="auto"/>
          <w:sz w:val="22"/>
          <w:lang w:val="en-US" w:eastAsia="zh-CN"/>
        </w:rPr>
        <w:t>17.</w:t>
      </w:r>
      <w:r>
        <w:rPr>
          <w:rFonts w:hint="eastAsia" w:ascii="宋体" w:hAnsi="宋体"/>
          <w:color w:val="auto"/>
          <w:sz w:val="22"/>
        </w:rPr>
        <w:t>在进行EIQ分析时，IK值越大，表示某品项的重复订购频率越高，货物的周转率就越高，如果想要大幅度提高分拣效率，</w:t>
      </w:r>
      <w:bookmarkEnd w:id="3"/>
      <w:r>
        <w:rPr>
          <w:rFonts w:hint="eastAsia" w:ascii="宋体" w:hAnsi="宋体"/>
          <w:color w:val="auto"/>
          <w:sz w:val="22"/>
        </w:rPr>
        <w:t>此时应该采取的拣选方式为</w:t>
      </w:r>
    </w:p>
    <w:p>
      <w:pPr>
        <w:pStyle w:val="14"/>
        <w:spacing w:line="400" w:lineRule="exact"/>
        <w:ind w:firstLine="440"/>
        <w:rPr>
          <w:rFonts w:hint="eastAsia" w:ascii="宋体" w:hAnsi="宋体"/>
          <w:color w:val="auto"/>
          <w:sz w:val="22"/>
        </w:rPr>
      </w:pPr>
      <w:r>
        <w:rPr>
          <w:rFonts w:hint="eastAsia" w:ascii="宋体" w:hAnsi="宋体"/>
          <w:color w:val="auto"/>
          <w:sz w:val="22"/>
        </w:rPr>
        <w:t>A.按单分拣</w:t>
      </w:r>
    </w:p>
    <w:p>
      <w:pPr>
        <w:pStyle w:val="14"/>
        <w:spacing w:line="400" w:lineRule="exact"/>
        <w:ind w:firstLine="440"/>
        <w:rPr>
          <w:rFonts w:hint="eastAsia" w:ascii="宋体" w:hAnsi="宋体"/>
          <w:color w:val="auto"/>
          <w:sz w:val="22"/>
        </w:rPr>
      </w:pPr>
      <w:r>
        <w:rPr>
          <w:rFonts w:hint="eastAsia" w:ascii="宋体" w:hAnsi="宋体"/>
          <w:color w:val="auto"/>
          <w:sz w:val="22"/>
        </w:rPr>
        <w:t>B.接力分拣</w:t>
      </w:r>
    </w:p>
    <w:p>
      <w:pPr>
        <w:pStyle w:val="14"/>
        <w:spacing w:line="400" w:lineRule="exact"/>
        <w:ind w:firstLine="440"/>
        <w:rPr>
          <w:rFonts w:hint="eastAsia" w:ascii="宋体" w:hAnsi="宋体"/>
          <w:color w:val="auto"/>
          <w:sz w:val="22"/>
        </w:rPr>
      </w:pPr>
      <w:r>
        <w:rPr>
          <w:rFonts w:hint="eastAsia" w:ascii="宋体" w:hAnsi="宋体"/>
          <w:color w:val="auto"/>
          <w:sz w:val="22"/>
        </w:rPr>
        <w:t>C.批量分拣</w:t>
      </w:r>
    </w:p>
    <w:p>
      <w:pPr>
        <w:pStyle w:val="14"/>
        <w:spacing w:line="400" w:lineRule="exact"/>
        <w:ind w:firstLine="440"/>
        <w:rPr>
          <w:rFonts w:hint="eastAsia" w:ascii="宋体" w:hAnsi="宋体"/>
          <w:color w:val="auto"/>
          <w:sz w:val="22"/>
        </w:rPr>
      </w:pPr>
      <w:r>
        <w:rPr>
          <w:rFonts w:hint="eastAsia" w:ascii="宋体" w:hAnsi="宋体"/>
          <w:color w:val="auto"/>
          <w:sz w:val="22"/>
        </w:rPr>
        <w:t>D.混合分拣</w:t>
      </w:r>
    </w:p>
    <w:p>
      <w:pPr>
        <w:pStyle w:val="14"/>
        <w:spacing w:line="400" w:lineRule="exact"/>
        <w:ind w:firstLine="440"/>
        <w:rPr>
          <w:rFonts w:hint="eastAsia"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18.在进行储存设备选择时，需要充分考虑的相关要素包括商品特性、搬运设备、出入库流量、建筑结构、（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运输要求</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储存要求</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 商品销量</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商品产量</w:t>
      </w:r>
    </w:p>
    <w:p>
      <w:pPr>
        <w:spacing w:line="360" w:lineRule="auto"/>
        <w:rPr>
          <w:color w:val="auto"/>
          <w:sz w:val="24"/>
        </w:rPr>
      </w:pPr>
    </w:p>
    <w:p>
      <w:pPr>
        <w:pStyle w:val="14"/>
        <w:spacing w:line="400" w:lineRule="exact"/>
        <w:ind w:firstLine="440"/>
        <w:rPr>
          <w:rFonts w:ascii="宋体" w:hAnsi="宋体"/>
          <w:color w:val="auto"/>
          <w:sz w:val="22"/>
        </w:rPr>
      </w:pPr>
      <w:r>
        <w:rPr>
          <w:rFonts w:hint="eastAsia" w:ascii="宋体" w:hAnsi="宋体"/>
          <w:color w:val="auto"/>
          <w:sz w:val="22"/>
        </w:rPr>
        <w:t>19.以下属于U型动线主要特点的是（     ）。</w:t>
      </w:r>
    </w:p>
    <w:p>
      <w:pPr>
        <w:pStyle w:val="14"/>
        <w:spacing w:line="400" w:lineRule="exact"/>
        <w:ind w:firstLine="440"/>
        <w:rPr>
          <w:rFonts w:ascii="宋体" w:hAnsi="宋体"/>
          <w:color w:val="auto"/>
          <w:sz w:val="22"/>
        </w:rPr>
      </w:pPr>
      <w:r>
        <w:rPr>
          <w:rFonts w:hint="eastAsia" w:ascii="宋体" w:hAnsi="宋体"/>
          <w:color w:val="auto"/>
          <w:sz w:val="22"/>
        </w:rPr>
        <w:t>A. 月台资源能综合运用</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B. 适用于流通加工中心</w:t>
      </w:r>
      <w:r>
        <w:rPr>
          <w:rFonts w:hint="eastAsia"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可同时处理高频率和低频率的货品</w:t>
      </w:r>
      <w:r>
        <w:rPr>
          <w:rFonts w:hint="eastAsia" w:ascii="宋体" w:hAnsi="宋体"/>
          <w:color w:val="auto"/>
          <w:sz w:val="22"/>
        </w:rPr>
        <w:tab/>
      </w:r>
      <w:r>
        <w:rPr>
          <w:rFonts w:hint="eastAsia" w:ascii="宋体" w:hAnsi="宋体"/>
          <w:color w:val="auto"/>
          <w:sz w:val="22"/>
        </w:rPr>
        <w:t>D. 可以应对进出货高峰同时发生的情况</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20.</w:t>
      </w:r>
      <w:r>
        <w:rPr>
          <w:rFonts w:hint="eastAsia" w:ascii="宋体" w:hAnsi="宋体"/>
          <w:color w:val="auto"/>
          <w:sz w:val="22"/>
        </w:rPr>
        <w:t xml:space="preserve">商品的年需求量为20000台，单位订货成本为1000元，单件商品平均年保管费用为40元，则该商品的经济订货批量为（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 xml:space="preserve">A. </w:t>
      </w:r>
      <w:r>
        <w:rPr>
          <w:rFonts w:ascii="宋体" w:hAnsi="宋体"/>
          <w:color w:val="auto"/>
          <w:sz w:val="22"/>
        </w:rPr>
        <w:t>200</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 xml:space="preserve">B. </w:t>
      </w:r>
      <w:r>
        <w:rPr>
          <w:rFonts w:ascii="宋体" w:hAnsi="宋体"/>
          <w:color w:val="auto"/>
          <w:sz w:val="22"/>
        </w:rPr>
        <w:t>500</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C. </w:t>
      </w:r>
      <w:r>
        <w:rPr>
          <w:rFonts w:ascii="宋体" w:hAnsi="宋体"/>
          <w:color w:val="auto"/>
          <w:sz w:val="22"/>
        </w:rPr>
        <w:t>1000</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D. </w:t>
      </w:r>
      <w:r>
        <w:rPr>
          <w:rFonts w:ascii="宋体" w:hAnsi="宋体"/>
          <w:color w:val="auto"/>
          <w:sz w:val="22"/>
        </w:rPr>
        <w:t>2000</w:t>
      </w:r>
    </w:p>
    <w:bookmarkEnd w:id="2"/>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21.</w:t>
      </w:r>
      <w:r>
        <w:rPr>
          <w:rFonts w:hint="eastAsia" w:ascii="宋体" w:hAnsi="宋体"/>
          <w:color w:val="auto"/>
          <w:sz w:val="22"/>
        </w:rPr>
        <w:t>小张是某配送公司车辆调度专员，某日工作时接到配送中心临时用车需求，小张通过“货拉拉”A</w:t>
      </w:r>
      <w:r>
        <w:rPr>
          <w:rFonts w:ascii="宋体" w:hAnsi="宋体"/>
          <w:color w:val="auto"/>
          <w:sz w:val="22"/>
        </w:rPr>
        <w:t>PP</w:t>
      </w:r>
      <w:r>
        <w:rPr>
          <w:rFonts w:hint="eastAsia" w:ascii="宋体" w:hAnsi="宋体"/>
          <w:color w:val="auto"/>
          <w:sz w:val="22"/>
        </w:rPr>
        <w:t xml:space="preserve">下单满足了用车需求。这次车辆调度属于（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 xml:space="preserve"> </w:t>
      </w:r>
      <w:r>
        <w:rPr>
          <w:rFonts w:hint="eastAsia" w:ascii="宋体" w:hAnsi="宋体"/>
          <w:color w:val="auto"/>
          <w:sz w:val="22"/>
        </w:rPr>
        <w:t xml:space="preserve"> A.人工车辆调度 </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B.自动化车辆调度</w:t>
      </w:r>
    </w:p>
    <w:p>
      <w:pPr>
        <w:pStyle w:val="14"/>
        <w:spacing w:line="400" w:lineRule="exact"/>
        <w:ind w:firstLine="440"/>
        <w:rPr>
          <w:rFonts w:ascii="宋体" w:hAnsi="宋体"/>
          <w:color w:val="auto"/>
          <w:sz w:val="22"/>
        </w:rPr>
      </w:pPr>
      <w:r>
        <w:rPr>
          <w:rFonts w:hint="eastAsia" w:ascii="宋体" w:hAnsi="宋体"/>
          <w:color w:val="auto"/>
          <w:sz w:val="22"/>
        </w:rPr>
        <w:t xml:space="preserve">  C.智能化车辆调度     D.</w:t>
      </w:r>
      <w:r>
        <w:rPr>
          <w:rFonts w:ascii="宋体" w:hAnsi="宋体"/>
          <w:color w:val="auto"/>
          <w:sz w:val="22"/>
        </w:rPr>
        <w:t>TMS</w:t>
      </w:r>
      <w:r>
        <w:rPr>
          <w:rFonts w:hint="eastAsia" w:ascii="宋体" w:hAnsi="宋体"/>
          <w:color w:val="auto"/>
          <w:sz w:val="22"/>
        </w:rPr>
        <w:t>车辆调度</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22.</w:t>
      </w:r>
      <w:r>
        <w:rPr>
          <w:rFonts w:hint="eastAsia" w:ascii="宋体" w:hAnsi="宋体"/>
          <w:color w:val="auto"/>
          <w:sz w:val="22"/>
        </w:rPr>
        <w:t xml:space="preserve">下列车辆配载描述中，错误的是（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 xml:space="preserve"> </w:t>
      </w:r>
      <w:r>
        <w:rPr>
          <w:rFonts w:hint="eastAsia" w:ascii="宋体" w:hAnsi="宋体"/>
          <w:color w:val="auto"/>
          <w:sz w:val="22"/>
        </w:rPr>
        <w:t xml:space="preserve"> A.饼干和洗衣粉混装</w:t>
      </w:r>
      <w:r>
        <w:rPr>
          <w:rFonts w:hint="eastAsia" w:ascii="宋体" w:hAnsi="宋体"/>
          <w:color w:val="auto"/>
          <w:sz w:val="22"/>
        </w:rPr>
        <w:t xml:space="preserve">       B.大件货物放在底层</w:t>
      </w:r>
    </w:p>
    <w:p>
      <w:pPr>
        <w:pStyle w:val="14"/>
        <w:spacing w:line="400" w:lineRule="exact"/>
        <w:ind w:firstLine="440"/>
        <w:rPr>
          <w:rFonts w:ascii="宋体" w:hAnsi="宋体"/>
          <w:color w:val="auto"/>
          <w:sz w:val="22"/>
        </w:rPr>
      </w:pPr>
      <w:r>
        <w:rPr>
          <w:rFonts w:hint="eastAsia" w:ascii="宋体" w:hAnsi="宋体"/>
          <w:color w:val="auto"/>
          <w:sz w:val="22"/>
        </w:rPr>
        <w:t xml:space="preserve">  C.危险物品单独配装 </w:t>
      </w:r>
      <w:r>
        <w:rPr>
          <w:rFonts w:ascii="宋体" w:hAnsi="宋体"/>
          <w:color w:val="auto"/>
          <w:sz w:val="22"/>
        </w:rPr>
        <w:t xml:space="preserve"> </w:t>
      </w:r>
      <w:r>
        <w:rPr>
          <w:rFonts w:hint="eastAsia" w:ascii="宋体" w:hAnsi="宋体"/>
          <w:color w:val="auto"/>
          <w:sz w:val="22"/>
        </w:rPr>
        <w:t xml:space="preserve">     D. 重的货物放在底层</w:t>
      </w:r>
    </w:p>
    <w:p>
      <w:pPr>
        <w:pStyle w:val="14"/>
        <w:spacing w:line="400" w:lineRule="exact"/>
        <w:ind w:firstLine="440"/>
        <w:rPr>
          <w:rFonts w:hint="eastAsia" w:ascii="宋体" w:hAnsi="宋体"/>
          <w:color w:val="auto"/>
          <w:sz w:val="22"/>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23</w:t>
      </w:r>
      <w:bookmarkStart w:id="4" w:name="_Hlk89444869"/>
      <w:r>
        <w:rPr>
          <w:rFonts w:hint="eastAsia" w:ascii="宋体" w:hAnsi="宋体"/>
          <w:color w:val="auto"/>
          <w:sz w:val="22"/>
          <w:lang w:eastAsia="zh-CN"/>
        </w:rPr>
        <w:t>.</w:t>
      </w:r>
      <w:r>
        <w:rPr>
          <w:rFonts w:hint="eastAsia" w:ascii="宋体" w:hAnsi="宋体"/>
          <w:color w:val="auto"/>
          <w:sz w:val="22"/>
        </w:rPr>
        <w:t>众多企业在流程分析与优化过程中，会设计《流程管理常态化工作手册》，这属于流程推广实施的何种措施？（）。</w:t>
      </w:r>
    </w:p>
    <w:p>
      <w:pPr>
        <w:pStyle w:val="14"/>
        <w:spacing w:line="400" w:lineRule="exact"/>
        <w:ind w:firstLine="440"/>
        <w:rPr>
          <w:rFonts w:hint="eastAsia" w:ascii="宋体" w:hAnsi="宋体"/>
          <w:color w:val="auto"/>
          <w:sz w:val="22"/>
        </w:rPr>
      </w:pPr>
      <w:r>
        <w:rPr>
          <w:rFonts w:hint="eastAsia" w:ascii="宋体" w:hAnsi="宋体"/>
          <w:color w:val="auto"/>
          <w:sz w:val="22"/>
        </w:rPr>
        <w:t>A.流程管理优化与知识转移</w:t>
      </w:r>
    </w:p>
    <w:p>
      <w:pPr>
        <w:pStyle w:val="14"/>
        <w:spacing w:line="400" w:lineRule="exact"/>
        <w:ind w:firstLine="440"/>
        <w:rPr>
          <w:rFonts w:hint="eastAsia" w:ascii="宋体" w:hAnsi="宋体"/>
          <w:color w:val="auto"/>
          <w:sz w:val="22"/>
        </w:rPr>
      </w:pPr>
      <w:r>
        <w:rPr>
          <w:rFonts w:hint="eastAsia" w:ascii="宋体" w:hAnsi="宋体"/>
          <w:color w:val="auto"/>
          <w:sz w:val="22"/>
        </w:rPr>
        <w:t>B.分步推广与流程导入</w:t>
      </w:r>
    </w:p>
    <w:p>
      <w:pPr>
        <w:pStyle w:val="14"/>
        <w:spacing w:line="400" w:lineRule="exact"/>
        <w:ind w:firstLine="440"/>
        <w:rPr>
          <w:rFonts w:hint="eastAsia" w:ascii="宋体" w:hAnsi="宋体"/>
          <w:color w:val="auto"/>
          <w:sz w:val="22"/>
        </w:rPr>
      </w:pPr>
      <w:r>
        <w:rPr>
          <w:rFonts w:hint="eastAsia" w:ascii="宋体" w:hAnsi="宋体"/>
          <w:color w:val="auto"/>
          <w:sz w:val="22"/>
        </w:rPr>
        <w:t>C.持续监控与改进</w:t>
      </w:r>
    </w:p>
    <w:p>
      <w:pPr>
        <w:pStyle w:val="14"/>
        <w:spacing w:line="400" w:lineRule="exact"/>
        <w:ind w:firstLine="440"/>
        <w:rPr>
          <w:rFonts w:hint="eastAsia" w:ascii="宋体" w:hAnsi="宋体"/>
          <w:color w:val="auto"/>
          <w:sz w:val="22"/>
        </w:rPr>
      </w:pPr>
      <w:r>
        <w:rPr>
          <w:rFonts w:hint="eastAsia" w:ascii="宋体" w:hAnsi="宋体"/>
          <w:color w:val="auto"/>
          <w:sz w:val="22"/>
        </w:rPr>
        <w:t>D.项目总结</w:t>
      </w:r>
    </w:p>
    <w:p>
      <w:pPr>
        <w:textAlignment w:val="center"/>
        <w:rPr>
          <w:rFonts w:ascii="宋体" w:hAnsi="宋体"/>
          <w:color w:val="auto"/>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24</w:t>
      </w:r>
      <w:bookmarkStart w:id="5" w:name="_Hlk89444098"/>
      <w:r>
        <w:rPr>
          <w:rFonts w:hint="eastAsia" w:ascii="宋体" w:hAnsi="宋体"/>
          <w:color w:val="auto"/>
          <w:sz w:val="22"/>
        </w:rPr>
        <w:t>某物流企业为了确保项目各项工作能够有机协调和配合所展开的综合性和全局性的项目管理工作和过程是（</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A.项目风险管理</w:t>
      </w:r>
    </w:p>
    <w:p>
      <w:pPr>
        <w:pStyle w:val="14"/>
        <w:spacing w:line="400" w:lineRule="exact"/>
        <w:ind w:firstLine="440"/>
        <w:rPr>
          <w:rFonts w:hint="eastAsia" w:ascii="宋体" w:hAnsi="宋体"/>
          <w:color w:val="auto"/>
          <w:sz w:val="22"/>
        </w:rPr>
      </w:pPr>
      <w:r>
        <w:rPr>
          <w:rFonts w:hint="eastAsia" w:ascii="宋体" w:hAnsi="宋体"/>
          <w:color w:val="auto"/>
          <w:sz w:val="22"/>
        </w:rPr>
        <w:t>B.项目采购管理</w:t>
      </w:r>
    </w:p>
    <w:p>
      <w:pPr>
        <w:pStyle w:val="14"/>
        <w:spacing w:line="400" w:lineRule="exact"/>
        <w:ind w:firstLine="440"/>
        <w:rPr>
          <w:rFonts w:hint="eastAsia" w:ascii="宋体" w:hAnsi="宋体"/>
          <w:color w:val="auto"/>
          <w:sz w:val="22"/>
        </w:rPr>
      </w:pPr>
      <w:r>
        <w:rPr>
          <w:rFonts w:hint="eastAsia" w:ascii="宋体" w:hAnsi="宋体"/>
          <w:color w:val="auto"/>
          <w:sz w:val="22"/>
        </w:rPr>
        <w:t>C.项目集成管理</w:t>
      </w:r>
    </w:p>
    <w:p>
      <w:pPr>
        <w:pStyle w:val="14"/>
        <w:spacing w:line="400" w:lineRule="exact"/>
        <w:ind w:firstLine="440"/>
        <w:rPr>
          <w:rFonts w:hint="eastAsia" w:ascii="宋体" w:hAnsi="宋体"/>
          <w:color w:val="auto"/>
          <w:sz w:val="22"/>
        </w:rPr>
      </w:pPr>
      <w:r>
        <w:rPr>
          <w:rFonts w:hint="eastAsia" w:ascii="宋体" w:hAnsi="宋体"/>
          <w:color w:val="auto"/>
          <w:sz w:val="22"/>
        </w:rPr>
        <w:t>D.项目范围管理</w:t>
      </w:r>
    </w:p>
    <w:p>
      <w:pPr>
        <w:textAlignment w:val="center"/>
        <w:rPr>
          <w:rFonts w:ascii="宋体" w:hAnsi="宋体"/>
          <w:color w:val="auto"/>
          <w:sz w:val="22"/>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25</w:t>
      </w:r>
      <w:bookmarkEnd w:id="5"/>
      <w:r>
        <w:rPr>
          <w:rFonts w:hint="eastAsia" w:ascii="宋体" w:hAnsi="宋体"/>
          <w:color w:val="auto"/>
          <w:sz w:val="22"/>
          <w:lang w:eastAsia="zh-CN"/>
        </w:rPr>
        <w:t>.</w:t>
      </w:r>
      <w:r>
        <w:rPr>
          <w:rFonts w:hint="eastAsia" w:ascii="宋体" w:hAnsi="宋体"/>
          <w:color w:val="auto"/>
          <w:sz w:val="22"/>
        </w:rPr>
        <w:t>项目论证可以对拟实施的项目进行全面科学的综合分析，作为一个连续的过程，首要步骤是（</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A.收集并分析相关资料</w:t>
      </w:r>
    </w:p>
    <w:p>
      <w:pPr>
        <w:pStyle w:val="14"/>
        <w:spacing w:line="400" w:lineRule="exact"/>
        <w:ind w:firstLine="440"/>
        <w:rPr>
          <w:rFonts w:hint="eastAsia" w:ascii="宋体" w:hAnsi="宋体"/>
          <w:color w:val="auto"/>
          <w:sz w:val="22"/>
        </w:rPr>
      </w:pPr>
      <w:r>
        <w:rPr>
          <w:rFonts w:hint="eastAsia" w:ascii="宋体" w:hAnsi="宋体"/>
          <w:color w:val="auto"/>
          <w:sz w:val="22"/>
        </w:rPr>
        <w:t>B.明确项目范围和雇主目标</w:t>
      </w:r>
    </w:p>
    <w:p>
      <w:pPr>
        <w:pStyle w:val="14"/>
        <w:spacing w:line="400" w:lineRule="exact"/>
        <w:ind w:firstLine="440"/>
        <w:rPr>
          <w:rFonts w:hint="eastAsia" w:ascii="宋体" w:hAnsi="宋体"/>
          <w:color w:val="auto"/>
          <w:sz w:val="22"/>
        </w:rPr>
      </w:pPr>
      <w:r>
        <w:rPr>
          <w:rFonts w:hint="eastAsia" w:ascii="宋体" w:hAnsi="宋体"/>
          <w:color w:val="auto"/>
          <w:sz w:val="22"/>
        </w:rPr>
        <w:t>C.拟定多种可行且相互替代的实施方案</w:t>
      </w:r>
    </w:p>
    <w:p>
      <w:pPr>
        <w:pStyle w:val="14"/>
        <w:spacing w:line="400" w:lineRule="exact"/>
        <w:ind w:firstLine="440"/>
        <w:rPr>
          <w:rFonts w:hint="eastAsia" w:ascii="宋体" w:hAnsi="宋体"/>
          <w:color w:val="auto"/>
          <w:sz w:val="22"/>
        </w:rPr>
      </w:pPr>
      <w:r>
        <w:rPr>
          <w:rFonts w:hint="eastAsia" w:ascii="宋体" w:hAnsi="宋体"/>
          <w:color w:val="auto"/>
          <w:sz w:val="22"/>
        </w:rPr>
        <w:t>D.编制项目实施进度计划</w:t>
      </w:r>
    </w:p>
    <w:p>
      <w:pPr>
        <w:textAlignment w:val="center"/>
        <w:rPr>
          <w:rFonts w:ascii="宋体" w:hAnsi="宋体"/>
          <w:color w:val="auto"/>
          <w:sz w:val="22"/>
          <w:highlight w:val="cyan"/>
        </w:rPr>
      </w:pP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26</w:t>
      </w:r>
      <w:bookmarkEnd w:id="4"/>
      <w:r>
        <w:rPr>
          <w:rFonts w:hint="eastAsia" w:ascii="宋体" w:hAnsi="宋体"/>
          <w:color w:val="auto"/>
          <w:sz w:val="22"/>
          <w:lang w:val="en-US" w:eastAsia="zh-CN"/>
        </w:rPr>
        <w:t>.使用物流仿真优化相较传统规划方法具有的特点有（  ）。</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A.成本变低，时间变短</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B.成本变高，时间变短</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C.成本变高，时间变长</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D.成本变低，时间变长</w:t>
      </w:r>
    </w:p>
    <w:p>
      <w:pPr>
        <w:textAlignment w:val="center"/>
        <w:rPr>
          <w:rFonts w:ascii="宋体" w:hAnsi="宋体"/>
          <w:color w:val="auto"/>
          <w:sz w:val="22"/>
          <w:highlight w:val="cyan"/>
        </w:rPr>
      </w:pPr>
    </w:p>
    <w:p>
      <w:pPr>
        <w:pStyle w:val="14"/>
        <w:spacing w:line="400" w:lineRule="exact"/>
        <w:ind w:firstLine="440"/>
        <w:rPr>
          <w:rFonts w:hint="eastAsia" w:ascii="宋体" w:hAnsi="宋体"/>
          <w:color w:val="auto"/>
          <w:sz w:val="22"/>
          <w:lang w:val="en-US" w:eastAsia="zh-CN"/>
        </w:rPr>
      </w:pPr>
      <w:bookmarkStart w:id="6" w:name="_Hlk89443186"/>
      <w:r>
        <w:rPr>
          <w:rFonts w:hint="eastAsia" w:ascii="宋体" w:hAnsi="宋体"/>
          <w:color w:val="auto"/>
          <w:sz w:val="22"/>
          <w:lang w:val="en-US" w:eastAsia="zh-CN"/>
        </w:rPr>
        <w:t>27.MBTI人格共有4个维度，每个维度有2个方向，分别是E、I、S、N、T、F、J、P，其中“E”代表（）。</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A.内向</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B.外向</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C.感觉</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D.直觉</w:t>
      </w:r>
    </w:p>
    <w:p>
      <w:pPr>
        <w:pStyle w:val="14"/>
        <w:spacing w:line="400" w:lineRule="exact"/>
        <w:ind w:firstLine="440"/>
        <w:rPr>
          <w:rFonts w:hint="eastAsia" w:ascii="宋体" w:hAnsi="宋体"/>
          <w:color w:val="auto"/>
          <w:sz w:val="22"/>
          <w:lang w:val="en-US" w:eastAsia="zh-CN"/>
        </w:rPr>
      </w:pP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28</w:t>
      </w:r>
      <w:bookmarkEnd w:id="6"/>
      <w:r>
        <w:rPr>
          <w:rFonts w:hint="eastAsia" w:ascii="宋体" w:hAnsi="宋体"/>
          <w:color w:val="auto"/>
          <w:sz w:val="22"/>
          <w:lang w:val="en-US" w:eastAsia="zh-CN"/>
        </w:rPr>
        <w:t>.在流程中增加了步骤或控制点，能够有效控制风险或者提高产品质量，这体现了业务流程优化的何种思想？（）。</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A.合并</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B.自动化</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C.建立</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D.重组</w:t>
      </w:r>
    </w:p>
    <w:p>
      <w:pPr>
        <w:pStyle w:val="14"/>
        <w:spacing w:line="400" w:lineRule="exact"/>
        <w:ind w:firstLine="440"/>
        <w:rPr>
          <w:rFonts w:hint="eastAsia" w:ascii="宋体" w:hAnsi="宋体"/>
          <w:color w:val="auto"/>
          <w:sz w:val="22"/>
          <w:lang w:val="en-US" w:eastAsia="zh-CN"/>
        </w:rPr>
      </w:pP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29.可以预知有些项目可交付成果需要返工，却不知道返工的工作量是多少，为应对这些未知数量的返工工作，可以预留（）。</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A.应急储备</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B.控制储备</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C.管理储备</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D.组织储备</w:t>
      </w:r>
    </w:p>
    <w:p>
      <w:pPr>
        <w:pStyle w:val="14"/>
        <w:spacing w:line="400" w:lineRule="exact"/>
        <w:ind w:firstLine="440"/>
        <w:rPr>
          <w:rFonts w:hint="eastAsia" w:ascii="宋体" w:hAnsi="宋体"/>
          <w:color w:val="auto"/>
          <w:sz w:val="22"/>
          <w:lang w:val="en-US" w:eastAsia="zh-CN"/>
        </w:rPr>
      </w:pP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30</w:t>
      </w:r>
      <w:bookmarkStart w:id="7" w:name="_Hlk89444938"/>
      <w:r>
        <w:rPr>
          <w:rFonts w:hint="eastAsia" w:ascii="宋体" w:hAnsi="宋体"/>
          <w:color w:val="auto"/>
          <w:sz w:val="22"/>
          <w:lang w:val="en-US" w:eastAsia="zh-CN"/>
        </w:rPr>
        <w:t>.下列属于流程分析与优化步骤中设计优化流程阶段的是（）。</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A.KPI指标的确定</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B.制定访谈提纲</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C.开展SWOT分析</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D.总结并推广成果</w:t>
      </w:r>
      <w:bookmarkEnd w:id="7"/>
    </w:p>
    <w:p>
      <w:pPr>
        <w:textAlignment w:val="center"/>
        <w:rPr>
          <w:rFonts w:ascii="宋体" w:hAnsi="宋体"/>
          <w:color w:val="auto"/>
        </w:rPr>
      </w:pPr>
    </w:p>
    <w:p>
      <w:pPr>
        <w:pStyle w:val="14"/>
        <w:spacing w:line="400" w:lineRule="exact"/>
        <w:ind w:firstLine="440"/>
        <w:rPr>
          <w:rFonts w:hint="eastAsia" w:ascii="宋体" w:hAnsi="宋体"/>
          <w:color w:val="auto"/>
          <w:sz w:val="22"/>
          <w:lang w:val="en-US" w:eastAsia="zh-CN"/>
        </w:rPr>
      </w:pPr>
      <w:bookmarkStart w:id="8" w:name="_Hlk89429109"/>
      <w:r>
        <w:rPr>
          <w:rFonts w:hint="eastAsia" w:ascii="宋体" w:hAnsi="宋体"/>
          <w:color w:val="auto"/>
          <w:sz w:val="22"/>
          <w:lang w:val="en-US" w:eastAsia="zh-CN"/>
        </w:rPr>
        <w:t>31.退货、返修物品和周转使用的包装容器等从需方返回供方的物流活动中所发生的物流费用属</w:t>
      </w:r>
      <w:bookmarkEnd w:id="8"/>
      <w:r>
        <w:rPr>
          <w:rFonts w:hint="eastAsia" w:ascii="宋体" w:hAnsi="宋体"/>
          <w:color w:val="auto"/>
          <w:sz w:val="22"/>
          <w:lang w:val="en-US" w:eastAsia="zh-CN"/>
        </w:rPr>
        <w:t>于（）。</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A.企业内物流成本</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B.销售物流成本</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C.回收物流成本</w:t>
      </w:r>
    </w:p>
    <w:p>
      <w:pPr>
        <w:pStyle w:val="14"/>
        <w:spacing w:line="400" w:lineRule="exact"/>
        <w:ind w:firstLine="440"/>
        <w:rPr>
          <w:rFonts w:hint="eastAsia" w:ascii="宋体" w:hAnsi="宋体"/>
          <w:color w:val="auto"/>
          <w:sz w:val="22"/>
          <w:lang w:val="en-US" w:eastAsia="zh-CN"/>
        </w:rPr>
      </w:pPr>
      <w:r>
        <w:rPr>
          <w:rFonts w:hint="eastAsia" w:ascii="宋体" w:hAnsi="宋体"/>
          <w:color w:val="auto"/>
          <w:sz w:val="22"/>
          <w:lang w:val="en-US" w:eastAsia="zh-CN"/>
        </w:rPr>
        <w:t>D.废弃物物流成本</w:t>
      </w:r>
    </w:p>
    <w:p>
      <w:pPr>
        <w:pStyle w:val="14"/>
        <w:spacing w:line="400" w:lineRule="exact"/>
        <w:ind w:firstLine="440"/>
        <w:rPr>
          <w:rFonts w:hint="eastAsia" w:ascii="宋体" w:hAnsi="宋体"/>
          <w:color w:val="auto"/>
          <w:sz w:val="22"/>
          <w:lang w:val="en-US" w:eastAsia="zh-CN"/>
        </w:rPr>
      </w:pPr>
    </w:p>
    <w:p>
      <w:pPr>
        <w:pStyle w:val="14"/>
        <w:spacing w:line="400" w:lineRule="exact"/>
        <w:ind w:firstLine="440"/>
        <w:rPr>
          <w:rFonts w:ascii="宋体" w:hAnsi="宋体"/>
          <w:color w:val="auto"/>
          <w:sz w:val="22"/>
        </w:rPr>
      </w:pPr>
      <w:r>
        <w:rPr>
          <w:rFonts w:ascii="宋体" w:hAnsi="宋体"/>
          <w:color w:val="auto"/>
          <w:sz w:val="22"/>
        </w:rPr>
        <w:t>32.</w:t>
      </w:r>
      <w:r>
        <w:rPr>
          <w:rFonts w:hint="eastAsia" w:ascii="宋体" w:hAnsi="宋体"/>
          <w:color w:val="auto"/>
          <w:sz w:val="22"/>
        </w:rPr>
        <w:t>下列选项中属于物流成本控制方法的是</w:t>
      </w:r>
      <w:r>
        <w:rPr>
          <w:rFonts w:ascii="宋体" w:hAnsi="宋体"/>
          <w:color w:val="auto"/>
          <w:sz w:val="22"/>
        </w:rPr>
        <w:t>（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A.标准成本法</w:t>
      </w:r>
      <w:r>
        <w:rPr>
          <w:rFonts w:ascii="宋体" w:hAnsi="宋体"/>
          <w:color w:val="auto"/>
          <w:sz w:val="22"/>
        </w:rPr>
        <w:t xml:space="preserve">      </w:t>
      </w:r>
      <w:r>
        <w:rPr>
          <w:rFonts w:hint="eastAsia" w:ascii="宋体" w:hAnsi="宋体"/>
          <w:color w:val="auto"/>
          <w:sz w:val="22"/>
        </w:rPr>
        <w:t xml:space="preserve">B.标杆成本法 </w:t>
      </w:r>
      <w:r>
        <w:rPr>
          <w:rFonts w:ascii="宋体" w:hAnsi="宋体"/>
          <w:color w:val="auto"/>
          <w:sz w:val="22"/>
        </w:rPr>
        <w:t xml:space="preserve">     </w:t>
      </w:r>
      <w:r>
        <w:rPr>
          <w:rFonts w:hint="eastAsia" w:ascii="宋体" w:hAnsi="宋体"/>
          <w:color w:val="auto"/>
          <w:sz w:val="22"/>
        </w:rPr>
        <w:t xml:space="preserve"> C.预算成本法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D.弹性成本法</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33.</w:t>
      </w:r>
      <w:r>
        <w:rPr>
          <w:rFonts w:hint="eastAsia" w:ascii="宋体" w:hAnsi="宋体"/>
          <w:color w:val="auto"/>
          <w:sz w:val="22"/>
        </w:rPr>
        <w:t>下列关于物流配送企业标准成本法的正确说法是</w:t>
      </w:r>
      <w:r>
        <w:rPr>
          <w:rFonts w:ascii="宋体" w:hAnsi="宋体"/>
          <w:color w:val="auto"/>
          <w:sz w:val="22"/>
        </w:rPr>
        <w:t>（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直接材料标准成本应根据物流服务直接材料的实际使用数量和物流直接材料的价格标准确定</w:t>
      </w:r>
    </w:p>
    <w:p>
      <w:pPr>
        <w:pStyle w:val="14"/>
        <w:spacing w:line="400" w:lineRule="exact"/>
        <w:ind w:firstLine="440"/>
        <w:rPr>
          <w:rFonts w:ascii="宋体" w:hAnsi="宋体"/>
          <w:color w:val="auto"/>
          <w:sz w:val="22"/>
        </w:rPr>
      </w:pPr>
      <w:r>
        <w:rPr>
          <w:rFonts w:hint="eastAsia" w:ascii="宋体" w:hAnsi="宋体"/>
          <w:color w:val="auto"/>
          <w:sz w:val="22"/>
        </w:rPr>
        <w:t>B</w:t>
      </w:r>
      <w:r>
        <w:rPr>
          <w:rFonts w:ascii="宋体" w:hAnsi="宋体"/>
          <w:color w:val="auto"/>
          <w:sz w:val="22"/>
        </w:rPr>
        <w:t>.</w:t>
      </w:r>
      <w:r>
        <w:rPr>
          <w:rFonts w:hint="eastAsia" w:ascii="宋体" w:hAnsi="宋体"/>
          <w:color w:val="auto"/>
          <w:sz w:val="22"/>
        </w:rPr>
        <w:t>直接人工标准成本=标准工资×工人人数定额</w:t>
      </w:r>
      <w:r>
        <w:rPr>
          <w:rFonts w:hint="eastAsia"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w:t>
      </w:r>
      <w:r>
        <w:rPr>
          <w:rFonts w:hint="eastAsia" w:ascii="宋体" w:hAnsi="宋体"/>
          <w:color w:val="auto"/>
          <w:sz w:val="22"/>
        </w:rPr>
        <w:t>标准成本就是成本的实际发生额</w:t>
      </w:r>
      <w:r>
        <w:rPr>
          <w:rFonts w:hint="eastAsia"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D</w:t>
      </w:r>
      <w:r>
        <w:rPr>
          <w:rFonts w:ascii="宋体" w:hAnsi="宋体"/>
          <w:color w:val="auto"/>
          <w:sz w:val="22"/>
        </w:rPr>
        <w:t>.</w:t>
      </w:r>
      <w:r>
        <w:rPr>
          <w:rFonts w:hint="eastAsia" w:ascii="宋体" w:hAnsi="宋体"/>
          <w:color w:val="auto"/>
          <w:sz w:val="22"/>
        </w:rPr>
        <w:t>间接费用标准成本分为变动间接费用标准成本和固定间接费用标准成本</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34.</w:t>
      </w:r>
      <w:r>
        <w:rPr>
          <w:rFonts w:hint="eastAsia" w:ascii="宋体" w:hAnsi="宋体"/>
          <w:color w:val="auto"/>
          <w:sz w:val="22"/>
        </w:rPr>
        <w:t>根据通过市场调查确定的客户可接受的单位价格，扣除企业预期达到的单位服务利润和单位税金以及预计服务期间费用倒算出单位服务目标成本的方法是</w:t>
      </w:r>
    </w:p>
    <w:p>
      <w:pPr>
        <w:pStyle w:val="14"/>
        <w:spacing w:line="400" w:lineRule="exact"/>
        <w:ind w:firstLine="440"/>
        <w:rPr>
          <w:rFonts w:hint="eastAsia" w:ascii="宋体" w:hAnsi="宋体"/>
          <w:color w:val="auto"/>
          <w:sz w:val="22"/>
        </w:rPr>
      </w:pPr>
      <w:r>
        <w:rPr>
          <w:rFonts w:hint="eastAsia" w:ascii="宋体" w:hAnsi="宋体"/>
          <w:color w:val="auto"/>
          <w:sz w:val="22"/>
        </w:rPr>
        <w:t>A.倒扣法</w:t>
      </w:r>
    </w:p>
    <w:p>
      <w:pPr>
        <w:pStyle w:val="14"/>
        <w:spacing w:line="400" w:lineRule="exact"/>
        <w:ind w:firstLine="440"/>
        <w:rPr>
          <w:rFonts w:hint="eastAsia" w:ascii="宋体" w:hAnsi="宋体"/>
          <w:color w:val="auto"/>
          <w:sz w:val="22"/>
        </w:rPr>
      </w:pPr>
      <w:r>
        <w:rPr>
          <w:rFonts w:hint="eastAsia" w:ascii="宋体" w:hAnsi="宋体"/>
          <w:color w:val="auto"/>
          <w:sz w:val="22"/>
        </w:rPr>
        <w:t>B.比价测算法</w:t>
      </w:r>
    </w:p>
    <w:p>
      <w:pPr>
        <w:pStyle w:val="14"/>
        <w:spacing w:line="400" w:lineRule="exact"/>
        <w:ind w:firstLine="440"/>
        <w:rPr>
          <w:rFonts w:hint="eastAsia" w:ascii="宋体" w:hAnsi="宋体"/>
          <w:color w:val="auto"/>
          <w:sz w:val="22"/>
        </w:rPr>
      </w:pPr>
      <w:r>
        <w:rPr>
          <w:rFonts w:hint="eastAsia" w:ascii="宋体" w:hAnsi="宋体"/>
          <w:color w:val="auto"/>
          <w:sz w:val="22"/>
        </w:rPr>
        <w:t>C.目标法</w:t>
      </w:r>
    </w:p>
    <w:p>
      <w:pPr>
        <w:pStyle w:val="14"/>
        <w:spacing w:line="400" w:lineRule="exact"/>
        <w:ind w:firstLine="440"/>
        <w:rPr>
          <w:rFonts w:hint="eastAsia" w:ascii="宋体" w:hAnsi="宋体"/>
          <w:color w:val="auto"/>
          <w:sz w:val="22"/>
        </w:rPr>
      </w:pPr>
      <w:r>
        <w:rPr>
          <w:rFonts w:hint="eastAsia" w:ascii="宋体" w:hAnsi="宋体"/>
          <w:color w:val="auto"/>
          <w:sz w:val="22"/>
        </w:rPr>
        <w:t>D.扣除法</w:t>
      </w:r>
    </w:p>
    <w:p>
      <w:pPr>
        <w:textAlignment w:val="center"/>
        <w:rPr>
          <w:rFonts w:ascii="宋体" w:hAnsi="宋体"/>
          <w:color w:val="auto"/>
          <w:sz w:val="22"/>
          <w:highlight w:val="yellow"/>
        </w:rPr>
      </w:pPr>
    </w:p>
    <w:p>
      <w:pPr>
        <w:pStyle w:val="14"/>
        <w:spacing w:line="400" w:lineRule="exact"/>
        <w:ind w:firstLine="440"/>
        <w:rPr>
          <w:rFonts w:ascii="宋体" w:hAnsi="宋体"/>
          <w:color w:val="auto"/>
          <w:sz w:val="22"/>
        </w:rPr>
      </w:pPr>
      <w:r>
        <w:rPr>
          <w:rFonts w:ascii="宋体" w:hAnsi="宋体"/>
          <w:color w:val="auto"/>
          <w:sz w:val="22"/>
        </w:rPr>
        <w:t>35.</w:t>
      </w:r>
      <w:r>
        <w:rPr>
          <w:rFonts w:hint="eastAsia" w:ascii="宋体" w:hAnsi="宋体"/>
          <w:color w:val="auto"/>
          <w:sz w:val="22"/>
        </w:rPr>
        <w:t>下列仓储绩效指标中，属于仓储能力与质量指标的是</w:t>
      </w:r>
      <w:r>
        <w:rPr>
          <w:rFonts w:ascii="宋体" w:hAnsi="宋体"/>
          <w:color w:val="auto"/>
          <w:sz w:val="22"/>
        </w:rPr>
        <w:t>（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仓库面积利用率</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设备利用率</w:t>
      </w:r>
      <w:r>
        <w:rPr>
          <w:rFonts w:hint="eastAsia" w:ascii="宋体" w:hAnsi="宋体"/>
          <w:color w:val="auto"/>
          <w:sz w:val="22"/>
        </w:rPr>
        <w:tab/>
      </w:r>
      <w:r>
        <w:rPr>
          <w:rFonts w:ascii="宋体" w:hAnsi="宋体"/>
          <w:color w:val="auto"/>
          <w:sz w:val="22"/>
        </w:rPr>
        <w:t xml:space="preserve">  C.</w:t>
      </w:r>
      <w:r>
        <w:rPr>
          <w:rFonts w:hint="eastAsia" w:ascii="宋体" w:hAnsi="宋体"/>
          <w:color w:val="auto"/>
          <w:sz w:val="22"/>
        </w:rPr>
        <w:t xml:space="preserve">仓容利用率 </w:t>
      </w:r>
      <w:r>
        <w:rPr>
          <w:rFonts w:hint="eastAsia" w:ascii="宋体" w:hAnsi="宋体"/>
          <w:color w:val="auto"/>
          <w:sz w:val="22"/>
        </w:rPr>
        <w:tab/>
      </w:r>
      <w:r>
        <w:rPr>
          <w:rFonts w:ascii="宋体" w:hAnsi="宋体"/>
          <w:color w:val="auto"/>
          <w:sz w:val="22"/>
        </w:rPr>
        <w:t xml:space="preserve">  </w:t>
      </w:r>
      <w:r>
        <w:rPr>
          <w:rFonts w:ascii="宋体" w:hAnsi="宋体"/>
          <w:color w:val="auto"/>
          <w:sz w:val="22"/>
        </w:rPr>
        <w:t>D.</w:t>
      </w:r>
      <w:r>
        <w:rPr>
          <w:rFonts w:hint="eastAsia" w:ascii="宋体" w:hAnsi="宋体"/>
          <w:color w:val="auto"/>
          <w:sz w:val="22"/>
        </w:rPr>
        <w:t>货物吞吐量</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36</w:t>
      </w:r>
      <w:r>
        <w:rPr>
          <w:rFonts w:hint="eastAsia" w:ascii="宋体" w:hAnsi="宋体"/>
          <w:color w:val="auto"/>
          <w:sz w:val="22"/>
          <w:lang w:eastAsia="zh-CN"/>
        </w:rPr>
        <w:t>.</w:t>
      </w:r>
      <w:r>
        <w:rPr>
          <w:rFonts w:hint="eastAsia" w:ascii="宋体" w:hAnsi="宋体"/>
          <w:color w:val="auto"/>
          <w:sz w:val="22"/>
        </w:rPr>
        <w:t>以零为起点，从实际需要出发，结合企业资源情况，通过逐项审议各项成本费用支出的必要性、合理性以及支出数额的大小而编制的预算是（</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A.弹性预算</w:t>
      </w:r>
    </w:p>
    <w:p>
      <w:pPr>
        <w:pStyle w:val="14"/>
        <w:spacing w:line="400" w:lineRule="exact"/>
        <w:ind w:firstLine="440"/>
        <w:rPr>
          <w:rFonts w:hint="eastAsia" w:ascii="宋体" w:hAnsi="宋体"/>
          <w:color w:val="auto"/>
          <w:sz w:val="22"/>
        </w:rPr>
      </w:pPr>
      <w:r>
        <w:rPr>
          <w:rFonts w:hint="eastAsia" w:ascii="宋体" w:hAnsi="宋体"/>
          <w:color w:val="auto"/>
          <w:sz w:val="22"/>
        </w:rPr>
        <w:t>B.零基预算</w:t>
      </w:r>
    </w:p>
    <w:p>
      <w:pPr>
        <w:pStyle w:val="14"/>
        <w:spacing w:line="400" w:lineRule="exact"/>
        <w:ind w:firstLine="440"/>
        <w:rPr>
          <w:rFonts w:hint="eastAsia" w:ascii="宋体" w:hAnsi="宋体"/>
          <w:color w:val="auto"/>
          <w:sz w:val="22"/>
        </w:rPr>
      </w:pPr>
      <w:r>
        <w:rPr>
          <w:rFonts w:hint="eastAsia" w:ascii="宋体" w:hAnsi="宋体"/>
          <w:color w:val="auto"/>
          <w:sz w:val="22"/>
        </w:rPr>
        <w:t>C.整套预算</w:t>
      </w:r>
    </w:p>
    <w:p>
      <w:pPr>
        <w:pStyle w:val="14"/>
        <w:spacing w:line="400" w:lineRule="exact"/>
        <w:ind w:firstLine="440"/>
        <w:rPr>
          <w:rFonts w:hint="eastAsia" w:ascii="宋体" w:hAnsi="宋体"/>
          <w:color w:val="auto"/>
          <w:sz w:val="22"/>
        </w:rPr>
      </w:pPr>
      <w:r>
        <w:rPr>
          <w:rFonts w:hint="eastAsia" w:ascii="宋体" w:hAnsi="宋体"/>
          <w:color w:val="auto"/>
          <w:sz w:val="22"/>
        </w:rPr>
        <w:t>D.规划预算</w:t>
      </w:r>
    </w:p>
    <w:p>
      <w:pPr>
        <w:pStyle w:val="14"/>
        <w:spacing w:line="400" w:lineRule="exact"/>
        <w:ind w:firstLine="440"/>
        <w:rPr>
          <w:rFonts w:ascii="宋体" w:hAnsi="宋体"/>
          <w:color w:val="auto"/>
          <w:sz w:val="22"/>
          <w:highlight w:val="cyan"/>
        </w:rPr>
      </w:pPr>
    </w:p>
    <w:p>
      <w:pPr>
        <w:pStyle w:val="14"/>
        <w:spacing w:line="400" w:lineRule="exact"/>
        <w:ind w:firstLine="440"/>
        <w:rPr>
          <w:rFonts w:hint="eastAsia" w:ascii="宋体" w:hAnsi="宋体" w:eastAsia="宋体"/>
          <w:color w:val="auto"/>
          <w:sz w:val="22"/>
          <w:lang w:eastAsia="zh-CN"/>
        </w:rPr>
      </w:pPr>
      <w:r>
        <w:rPr>
          <w:rFonts w:hint="eastAsia" w:ascii="宋体" w:hAnsi="宋体"/>
          <w:color w:val="auto"/>
          <w:sz w:val="22"/>
        </w:rPr>
        <w:t>37</w:t>
      </w:r>
      <w:bookmarkStart w:id="9" w:name="_Hlk89445006"/>
      <w:bookmarkStart w:id="10" w:name="_Hlk89444160"/>
      <w:r>
        <w:rPr>
          <w:rFonts w:hint="eastAsia" w:ascii="宋体" w:hAnsi="宋体"/>
          <w:color w:val="auto"/>
          <w:sz w:val="22"/>
          <w:lang w:eastAsia="zh-CN"/>
        </w:rPr>
        <w:t>.</w:t>
      </w:r>
      <w:r>
        <w:rPr>
          <w:rFonts w:hint="eastAsia" w:ascii="宋体" w:hAnsi="宋体"/>
          <w:color w:val="auto"/>
          <w:sz w:val="22"/>
        </w:rPr>
        <w:t>以条形图的形式表示一段时间内所搜索数据的频率分布，这种物流绩效考核分析工具是</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4"/>
        <w:spacing w:line="400" w:lineRule="exact"/>
        <w:ind w:firstLine="440"/>
        <w:rPr>
          <w:rFonts w:hint="eastAsia" w:ascii="宋体" w:hAnsi="宋体"/>
          <w:color w:val="auto"/>
          <w:sz w:val="22"/>
        </w:rPr>
      </w:pPr>
      <w:r>
        <w:rPr>
          <w:rFonts w:hint="eastAsia" w:ascii="宋体" w:hAnsi="宋体"/>
          <w:color w:val="auto"/>
          <w:sz w:val="22"/>
        </w:rPr>
        <w:t>A.趋势图</w:t>
      </w:r>
    </w:p>
    <w:p>
      <w:pPr>
        <w:pStyle w:val="14"/>
        <w:spacing w:line="400" w:lineRule="exact"/>
        <w:ind w:firstLine="440"/>
        <w:rPr>
          <w:rFonts w:hint="eastAsia" w:ascii="宋体" w:hAnsi="宋体"/>
          <w:color w:val="auto"/>
          <w:sz w:val="22"/>
        </w:rPr>
      </w:pPr>
      <w:r>
        <w:rPr>
          <w:rFonts w:hint="eastAsia" w:ascii="宋体" w:hAnsi="宋体"/>
          <w:color w:val="auto"/>
          <w:sz w:val="22"/>
        </w:rPr>
        <w:t>B.直方图</w:t>
      </w:r>
    </w:p>
    <w:p>
      <w:pPr>
        <w:pStyle w:val="14"/>
        <w:spacing w:line="400" w:lineRule="exact"/>
        <w:ind w:firstLine="440"/>
        <w:rPr>
          <w:rFonts w:hint="eastAsia" w:ascii="宋体" w:hAnsi="宋体"/>
          <w:color w:val="auto"/>
          <w:sz w:val="22"/>
        </w:rPr>
      </w:pPr>
      <w:r>
        <w:rPr>
          <w:rFonts w:hint="eastAsia" w:ascii="宋体" w:hAnsi="宋体"/>
          <w:color w:val="auto"/>
          <w:sz w:val="22"/>
        </w:rPr>
        <w:t>C.因果图</w:t>
      </w:r>
    </w:p>
    <w:p>
      <w:pPr>
        <w:pStyle w:val="14"/>
        <w:spacing w:line="400" w:lineRule="exact"/>
        <w:ind w:firstLine="440"/>
        <w:rPr>
          <w:rFonts w:hint="eastAsia" w:ascii="宋体" w:hAnsi="宋体"/>
          <w:color w:val="auto"/>
          <w:sz w:val="22"/>
        </w:rPr>
      </w:pPr>
      <w:r>
        <w:rPr>
          <w:rFonts w:hint="eastAsia" w:ascii="宋体" w:hAnsi="宋体"/>
          <w:color w:val="auto"/>
          <w:sz w:val="22"/>
        </w:rPr>
        <w:t>D.流程图</w:t>
      </w:r>
      <w:bookmarkEnd w:id="9"/>
    </w:p>
    <w:bookmarkEnd w:id="10"/>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38.</w:t>
      </w:r>
      <w:r>
        <w:rPr>
          <w:rFonts w:hint="eastAsia" w:ascii="宋体" w:hAnsi="宋体"/>
          <w:color w:val="auto"/>
          <w:sz w:val="22"/>
        </w:rPr>
        <w:t>AI的英文全称是</w:t>
      </w:r>
      <w:r>
        <w:rPr>
          <w:rFonts w:ascii="宋体" w:hAnsi="宋体"/>
          <w:color w:val="auto"/>
          <w:sz w:val="22"/>
        </w:rPr>
        <w:t>（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w:t>
      </w:r>
      <w:r>
        <w:rPr>
          <w:rFonts w:ascii="宋体" w:hAnsi="宋体"/>
          <w:color w:val="auto"/>
          <w:sz w:val="22"/>
        </w:rPr>
        <w:t xml:space="preserve">Automatic Intelligence            </w:t>
      </w:r>
      <w:r>
        <w:rPr>
          <w:rFonts w:ascii="宋体" w:hAnsi="宋体"/>
          <w:color w:val="auto"/>
          <w:sz w:val="22"/>
        </w:rPr>
        <w:t>B.</w:t>
      </w:r>
      <w:r>
        <w:rPr>
          <w:rFonts w:hint="eastAsia" w:ascii="宋体" w:hAnsi="宋体"/>
          <w:color w:val="auto"/>
          <w:sz w:val="22"/>
        </w:rPr>
        <w:t xml:space="preserve"> </w:t>
      </w:r>
      <w:r>
        <w:rPr>
          <w:rFonts w:ascii="宋体" w:hAnsi="宋体"/>
          <w:color w:val="auto"/>
          <w:sz w:val="22"/>
        </w:rPr>
        <w:t>Artificial Intelligence</w:t>
      </w:r>
      <w:r>
        <w:rPr>
          <w:rFonts w:hint="eastAsia" w:ascii="宋体" w:hAnsi="宋体"/>
          <w:color w:val="auto"/>
          <w:sz w:val="22"/>
        </w:rPr>
        <w:tab/>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w:t>
      </w:r>
      <w:r>
        <w:rPr>
          <w:rFonts w:ascii="宋体" w:hAnsi="宋体"/>
          <w:color w:val="auto"/>
          <w:sz w:val="22"/>
        </w:rPr>
        <w:t>Automatic Information</w:t>
      </w:r>
      <w:r>
        <w:rPr>
          <w:rFonts w:hint="eastAsia" w:ascii="宋体" w:hAnsi="宋体"/>
          <w:color w:val="auto"/>
          <w:sz w:val="22"/>
        </w:rPr>
        <w:t xml:space="preserve"> </w:t>
      </w:r>
      <w:r>
        <w:rPr>
          <w:rFonts w:hint="eastAsia" w:ascii="宋体" w:hAnsi="宋体"/>
          <w:color w:val="auto"/>
          <w:sz w:val="22"/>
        </w:rPr>
        <w:tab/>
      </w:r>
      <w:r>
        <w:rPr>
          <w:rFonts w:ascii="宋体" w:hAnsi="宋体"/>
          <w:color w:val="auto"/>
          <w:sz w:val="22"/>
        </w:rPr>
        <w:t xml:space="preserve">           D.</w:t>
      </w:r>
      <w:r>
        <w:rPr>
          <w:rFonts w:hint="eastAsia" w:ascii="宋体" w:hAnsi="宋体"/>
          <w:color w:val="auto"/>
          <w:sz w:val="22"/>
        </w:rPr>
        <w:t xml:space="preserve"> </w:t>
      </w:r>
      <w:r>
        <w:rPr>
          <w:rFonts w:ascii="宋体" w:hAnsi="宋体"/>
          <w:color w:val="auto"/>
          <w:sz w:val="22"/>
        </w:rPr>
        <w:t>Artificial Information</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39.</w:t>
      </w:r>
      <w:r>
        <w:rPr>
          <w:rFonts w:hint="eastAsia" w:ascii="宋体" w:hAnsi="宋体"/>
          <w:color w:val="auto"/>
          <w:sz w:val="22"/>
        </w:rPr>
        <w:t>下列选项中不属于货到人拣选方式的是</w:t>
      </w:r>
      <w:r>
        <w:rPr>
          <w:rFonts w:ascii="宋体" w:hAnsi="宋体"/>
          <w:color w:val="auto"/>
          <w:sz w:val="22"/>
        </w:rPr>
        <w:t>（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Miniload拣选方式</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 xml:space="preserve"> 多层穿梭车拣选方式</w:t>
      </w:r>
      <w:r>
        <w:rPr>
          <w:rFonts w:hint="eastAsia" w:ascii="宋体" w:hAnsi="宋体"/>
          <w:color w:val="auto"/>
          <w:sz w:val="22"/>
        </w:rPr>
        <w:tab/>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类Kiva机器人拣选方式 </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 xml:space="preserve"> 电子标签拣选方式</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40.</w:t>
      </w:r>
      <w:r>
        <w:rPr>
          <w:rFonts w:hint="eastAsia" w:ascii="宋体" w:hAnsi="宋体"/>
          <w:color w:val="auto"/>
          <w:sz w:val="22"/>
        </w:rPr>
        <w:t>物流机器人普遍采用“有轨导航”，其中</w:t>
      </w:r>
      <w:r>
        <w:rPr>
          <w:rFonts w:ascii="宋体" w:hAnsi="宋体"/>
          <w:color w:val="auto"/>
          <w:sz w:val="22"/>
        </w:rPr>
        <w:t>（     ）</w:t>
      </w:r>
      <w:r>
        <w:rPr>
          <w:rFonts w:hint="eastAsia" w:ascii="宋体" w:hAnsi="宋体"/>
          <w:color w:val="auto"/>
          <w:sz w:val="22"/>
        </w:rPr>
        <w:t>定位的方式具有精度高，成本低，实施方便的特点，因此在目前的无人仓系统中具有比较广泛的应用。</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磁条</w:t>
      </w:r>
      <w:r>
        <w:rPr>
          <w:rFonts w:ascii="宋体" w:hAnsi="宋体"/>
          <w:color w:val="auto"/>
          <w:sz w:val="22"/>
        </w:rPr>
        <w:t xml:space="preserve">        B.</w:t>
      </w:r>
      <w:r>
        <w:rPr>
          <w:rFonts w:hint="eastAsia" w:ascii="宋体" w:hAnsi="宋体"/>
          <w:color w:val="auto"/>
          <w:sz w:val="22"/>
        </w:rPr>
        <w:t>磁钉</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C.</w:t>
      </w:r>
      <w:r>
        <w:rPr>
          <w:rFonts w:hint="eastAsia" w:ascii="宋体" w:hAnsi="宋体"/>
          <w:color w:val="auto"/>
          <w:sz w:val="22"/>
        </w:rPr>
        <w:t>二维码</w:t>
      </w:r>
      <w:r>
        <w:rPr>
          <w:rFonts w:hint="eastAsia" w:ascii="宋体" w:hAnsi="宋体"/>
          <w:color w:val="auto"/>
          <w:sz w:val="22"/>
        </w:rPr>
        <w:tab/>
      </w:r>
      <w:r>
        <w:rPr>
          <w:rFonts w:ascii="宋体" w:hAnsi="宋体"/>
          <w:color w:val="auto"/>
          <w:sz w:val="22"/>
        </w:rPr>
        <w:t xml:space="preserve">          D.</w:t>
      </w:r>
      <w:r>
        <w:rPr>
          <w:rFonts w:hint="eastAsia" w:ascii="宋体" w:hAnsi="宋体"/>
          <w:color w:val="auto"/>
          <w:sz w:val="22"/>
        </w:rPr>
        <w:t>激光反射板</w:t>
      </w:r>
    </w:p>
    <w:p>
      <w:pPr>
        <w:pStyle w:val="14"/>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pStyle w:val="14"/>
        <w:spacing w:line="400" w:lineRule="exact"/>
        <w:ind w:firstLine="440"/>
        <w:rPr>
          <w:rFonts w:ascii="宋体" w:hAnsi="宋体"/>
          <w:color w:val="auto"/>
          <w:sz w:val="22"/>
        </w:rPr>
      </w:pPr>
      <w:r>
        <w:rPr>
          <w:rFonts w:hint="eastAsia" w:ascii="宋体" w:hAnsi="宋体"/>
          <w:color w:val="auto"/>
          <w:sz w:val="22"/>
        </w:rPr>
        <w:t>41.</w:t>
      </w:r>
      <w:r>
        <w:rPr>
          <w:rFonts w:ascii="宋体" w:hAnsi="宋体"/>
          <w:color w:val="auto"/>
          <w:sz w:val="22"/>
        </w:rPr>
        <w:t>2</w:t>
      </w:r>
      <w:r>
        <w:rPr>
          <w:rFonts w:hint="eastAsia" w:ascii="宋体" w:hAnsi="宋体"/>
          <w:color w:val="auto"/>
          <w:sz w:val="22"/>
        </w:rPr>
        <w:t xml:space="preserve">020年国家邮政局下发通知，要求切实加强和改进安全生产工作，通知强调要深刻吸取教训，进一步牢固树立安全发展理念。各级邮政管理部门、各企业要强化安全生产第一意识，从思想认识、组织领导、责任措施等方面真正把安全生产摆在首要位置。这就要求物流企业事故的预防和控制工作应从这些方面开展（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 意识培养</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安全风险管控</w:t>
      </w:r>
      <w:r>
        <w:rPr>
          <w:rFonts w:hint="eastAsia" w:ascii="宋体" w:hAnsi="宋体"/>
          <w:color w:val="auto"/>
          <w:sz w:val="22"/>
        </w:rPr>
        <w:tab/>
      </w:r>
      <w:r>
        <w:rPr>
          <w:rFonts w:ascii="宋体" w:hAnsi="宋体"/>
          <w:color w:val="auto"/>
          <w:sz w:val="22"/>
        </w:rPr>
        <w:tab/>
      </w:r>
      <w:r>
        <w:rPr>
          <w:rFonts w:hint="eastAsia" w:ascii="宋体" w:hAnsi="宋体"/>
          <w:color w:val="auto"/>
          <w:sz w:val="22"/>
        </w:rPr>
        <w:t>C. 隐患排查治理</w:t>
      </w:r>
      <w:r>
        <w:rPr>
          <w:rFonts w:hint="eastAsia" w:ascii="宋体" w:hAnsi="宋体"/>
          <w:color w:val="auto"/>
          <w:sz w:val="22"/>
        </w:rPr>
        <w:tab/>
      </w:r>
      <w:r>
        <w:rPr>
          <w:rFonts w:ascii="宋体" w:hAnsi="宋体"/>
          <w:color w:val="auto"/>
          <w:sz w:val="22"/>
        </w:rPr>
        <w:tab/>
      </w:r>
      <w:r>
        <w:rPr>
          <w:rFonts w:hint="eastAsia" w:ascii="宋体" w:hAnsi="宋体"/>
          <w:color w:val="auto"/>
          <w:sz w:val="22"/>
        </w:rPr>
        <w:t>D. 安全监察</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42．下列选项中，对拉动式供应链描述正确的包括（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A.库存水平较小                B.反应能力较好</w:t>
      </w:r>
    </w:p>
    <w:p>
      <w:pPr>
        <w:pStyle w:val="14"/>
        <w:spacing w:line="400" w:lineRule="exact"/>
        <w:ind w:firstLine="440"/>
        <w:rPr>
          <w:rFonts w:ascii="宋体" w:hAnsi="宋体"/>
          <w:color w:val="auto"/>
          <w:sz w:val="22"/>
        </w:rPr>
      </w:pPr>
      <w:r>
        <w:rPr>
          <w:rFonts w:hint="eastAsia" w:ascii="宋体" w:hAnsi="宋体"/>
          <w:color w:val="auto"/>
          <w:sz w:val="22"/>
        </w:rPr>
        <w:t xml:space="preserve">C.提前期一般较小 </w:t>
      </w:r>
      <w:r>
        <w:rPr>
          <w:rFonts w:hint="eastAsia" w:ascii="宋体" w:hAnsi="宋体"/>
          <w:color w:val="auto"/>
          <w:sz w:val="22"/>
        </w:rPr>
        <w:t xml:space="preserve">             D.服务水平一般较低</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43.智慧物流技术在仓内技术领域的应用主要包括（</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A.自动化分拣</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B.穿戴设备</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C.无人驾驶</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D.3D打印技术</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44.</w:t>
      </w:r>
      <w:r>
        <w:rPr>
          <w:rFonts w:hint="eastAsia" w:ascii="宋体" w:hAnsi="宋体"/>
          <w:color w:val="auto"/>
          <w:sz w:val="22"/>
        </w:rPr>
        <w:t>良好的业务流程管理的步骤遵循PDCA闭环的管理过程，具体包括（</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A.流程分析</w:t>
      </w:r>
    </w:p>
    <w:p>
      <w:pPr>
        <w:pStyle w:val="14"/>
        <w:spacing w:line="400" w:lineRule="exact"/>
        <w:ind w:firstLine="440"/>
        <w:rPr>
          <w:rFonts w:hint="eastAsia" w:ascii="宋体" w:hAnsi="宋体"/>
          <w:color w:val="auto"/>
          <w:sz w:val="22"/>
        </w:rPr>
      </w:pPr>
      <w:r>
        <w:rPr>
          <w:rFonts w:hint="eastAsia" w:ascii="宋体" w:hAnsi="宋体"/>
          <w:color w:val="auto"/>
          <w:sz w:val="22"/>
        </w:rPr>
        <w:t>B.流程设计</w:t>
      </w:r>
    </w:p>
    <w:p>
      <w:pPr>
        <w:pStyle w:val="14"/>
        <w:spacing w:line="400" w:lineRule="exact"/>
        <w:ind w:firstLine="440"/>
        <w:rPr>
          <w:rFonts w:hint="eastAsia" w:ascii="宋体" w:hAnsi="宋体"/>
          <w:color w:val="auto"/>
          <w:sz w:val="22"/>
        </w:rPr>
      </w:pPr>
      <w:r>
        <w:rPr>
          <w:rFonts w:hint="eastAsia" w:ascii="宋体" w:hAnsi="宋体"/>
          <w:color w:val="auto"/>
          <w:sz w:val="22"/>
        </w:rPr>
        <w:t>C.流程执行</w:t>
      </w:r>
    </w:p>
    <w:p>
      <w:pPr>
        <w:pStyle w:val="14"/>
        <w:spacing w:line="400" w:lineRule="exact"/>
        <w:ind w:firstLine="440"/>
        <w:rPr>
          <w:rFonts w:hint="eastAsia" w:ascii="宋体" w:hAnsi="宋体"/>
          <w:color w:val="auto"/>
          <w:sz w:val="22"/>
        </w:rPr>
      </w:pPr>
      <w:r>
        <w:rPr>
          <w:rFonts w:hint="eastAsia" w:ascii="宋体" w:hAnsi="宋体"/>
          <w:color w:val="auto"/>
          <w:sz w:val="22"/>
        </w:rPr>
        <w:t>D.流程评估</w:t>
      </w:r>
    </w:p>
    <w:p>
      <w:pPr>
        <w:pStyle w:val="14"/>
        <w:spacing w:line="400" w:lineRule="exact"/>
        <w:ind w:firstLine="440"/>
        <w:rPr>
          <w:rFonts w:hint="eastAsia" w:ascii="宋体" w:hAnsi="宋体"/>
          <w:color w:val="auto"/>
          <w:sz w:val="22"/>
        </w:rPr>
      </w:pPr>
      <w:r>
        <w:rPr>
          <w:rFonts w:hint="eastAsia" w:ascii="宋体" w:hAnsi="宋体"/>
          <w:color w:val="auto"/>
          <w:sz w:val="22"/>
        </w:rPr>
        <w:t>E.流程改进</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45.</w:t>
      </w:r>
      <w:r>
        <w:rPr>
          <w:rFonts w:ascii="宋体" w:hAnsi="宋体"/>
          <w:color w:val="auto"/>
          <w:sz w:val="22"/>
        </w:rPr>
        <w:t>2</w:t>
      </w:r>
      <w:r>
        <w:rPr>
          <w:rFonts w:hint="eastAsia" w:ascii="宋体" w:hAnsi="宋体"/>
          <w:color w:val="auto"/>
          <w:sz w:val="22"/>
        </w:rPr>
        <w:t xml:space="preserve">020年2月12日上午，一架顺丰无人机降落武汉金银潭医院，将3.3Kg的医疗和防疫物资送到了医护人员手中，顺丰无人机打通了医疗物资运送空中通道。可见，物流企业的创新需要理解创新的内涵，创新的内涵是（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 发现问题</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分析问题</w:t>
      </w:r>
      <w:r>
        <w:rPr>
          <w:rFonts w:hint="eastAsia" w:ascii="宋体" w:hAnsi="宋体"/>
          <w:color w:val="auto"/>
          <w:sz w:val="22"/>
        </w:rPr>
        <w:tab/>
      </w:r>
      <w:r>
        <w:rPr>
          <w:rFonts w:ascii="宋体" w:hAnsi="宋体"/>
          <w:color w:val="auto"/>
          <w:sz w:val="22"/>
        </w:rPr>
        <w:tab/>
      </w:r>
      <w:r>
        <w:rPr>
          <w:rFonts w:hint="eastAsia" w:ascii="宋体" w:hAnsi="宋体"/>
          <w:color w:val="auto"/>
          <w:sz w:val="22"/>
        </w:rPr>
        <w:t>C. 解决问题</w:t>
      </w:r>
      <w:r>
        <w:rPr>
          <w:rFonts w:hint="eastAsia" w:ascii="宋体" w:hAnsi="宋体"/>
          <w:color w:val="auto"/>
          <w:sz w:val="22"/>
        </w:rPr>
        <w:tab/>
      </w:r>
      <w:r>
        <w:rPr>
          <w:rFonts w:ascii="宋体" w:hAnsi="宋体"/>
          <w:color w:val="auto"/>
          <w:sz w:val="22"/>
        </w:rPr>
        <w:tab/>
      </w:r>
      <w:r>
        <w:rPr>
          <w:rFonts w:hint="eastAsia" w:ascii="宋体" w:hAnsi="宋体"/>
          <w:color w:val="auto"/>
          <w:sz w:val="22"/>
        </w:rPr>
        <w:t>D. 防止问题</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46.</w:t>
      </w:r>
      <w:r>
        <w:rPr>
          <w:rFonts w:hint="eastAsia" w:ascii="宋体" w:hAnsi="宋体"/>
          <w:color w:val="auto"/>
          <w:sz w:val="22"/>
        </w:rPr>
        <w:t xml:space="preserve">物流企业在进行社会物流使用现状调查时，其工作环节一般包括：确定问题与假设、确定所需资料、（ </w:t>
      </w:r>
      <w:r>
        <w:rPr>
          <w:rFonts w:ascii="宋体" w:hAnsi="宋体"/>
          <w:color w:val="auto"/>
          <w:sz w:val="22"/>
        </w:rPr>
        <w:t xml:space="preserve">  </w:t>
      </w:r>
      <w:r>
        <w:rPr>
          <w:rFonts w:hint="eastAsia" w:ascii="宋体" w:hAnsi="宋体"/>
          <w:color w:val="auto"/>
          <w:sz w:val="22"/>
        </w:rPr>
        <w:t xml:space="preserve">  ）、调查报告撰写。</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确定收集资料的方式</w:t>
      </w:r>
      <w:r>
        <w:rPr>
          <w:rFonts w:ascii="宋体" w:hAnsi="宋体"/>
          <w:color w:val="auto"/>
          <w:sz w:val="22"/>
        </w:rPr>
        <w:t xml:space="preserve">    B.</w:t>
      </w:r>
      <w:r>
        <w:rPr>
          <w:rFonts w:hint="eastAsia" w:ascii="宋体" w:hAnsi="宋体"/>
          <w:color w:val="auto"/>
          <w:sz w:val="22"/>
        </w:rPr>
        <w:t>抽样设计</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收集数据</w:t>
      </w:r>
      <w:r>
        <w:rPr>
          <w:rFonts w:ascii="宋体" w:hAnsi="宋体"/>
          <w:color w:val="auto"/>
          <w:sz w:val="22"/>
        </w:rPr>
        <w:t xml:space="preserve">              D.</w:t>
      </w:r>
      <w:r>
        <w:rPr>
          <w:rFonts w:hint="eastAsia" w:ascii="宋体" w:hAnsi="宋体"/>
          <w:color w:val="auto"/>
          <w:sz w:val="22"/>
        </w:rPr>
        <w:t>分析数据</w:t>
      </w:r>
      <w:r>
        <w:rPr>
          <w:rFonts w:ascii="宋体" w:hAnsi="宋体"/>
          <w:color w:val="auto"/>
          <w:sz w:val="22"/>
        </w:rPr>
        <w:t xml:space="preserve"> </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47.</w:t>
      </w:r>
      <w:r>
        <w:rPr>
          <w:rFonts w:hint="eastAsia" w:ascii="宋体" w:hAnsi="宋体"/>
          <w:color w:val="auto"/>
          <w:sz w:val="22"/>
        </w:rPr>
        <w:t xml:space="preserve">众物智联物流与供应链集团的营销人员进行顾客开发时，需要遵循的步骤包括（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通过拜访、展会、广告业务发现顾客</w:t>
      </w:r>
      <w:r>
        <w:rPr>
          <w:rFonts w:ascii="宋体" w:hAnsi="宋体"/>
          <w:color w:val="auto"/>
          <w:sz w:val="22"/>
        </w:rPr>
        <w:t xml:space="preserve">     B.</w:t>
      </w:r>
      <w:r>
        <w:rPr>
          <w:rFonts w:hint="eastAsia" w:ascii="宋体" w:hAnsi="宋体"/>
          <w:color w:val="auto"/>
          <w:sz w:val="22"/>
        </w:rPr>
        <w:t>对顾客进一步的了解与认识</w:t>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开展企业的营销工作</w:t>
      </w:r>
      <w:r>
        <w:rPr>
          <w:rFonts w:ascii="宋体" w:hAnsi="宋体"/>
          <w:color w:val="auto"/>
          <w:sz w:val="22"/>
        </w:rPr>
        <w:t xml:space="preserve">                   D.</w:t>
      </w:r>
      <w:r>
        <w:rPr>
          <w:rFonts w:hint="eastAsia" w:ascii="宋体" w:hAnsi="宋体"/>
          <w:color w:val="auto"/>
          <w:sz w:val="22"/>
        </w:rPr>
        <w:t>明确合作合同</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48.</w:t>
      </w:r>
      <w:r>
        <w:rPr>
          <w:rFonts w:hint="eastAsia" w:ascii="宋体" w:hAnsi="宋体"/>
          <w:color w:val="auto"/>
          <w:sz w:val="22"/>
        </w:rPr>
        <w:t>物流企业的招标文件应详细描述招标需求，主要内容包括（</w:t>
      </w:r>
      <w:r>
        <w:rPr>
          <w:rFonts w:ascii="宋体" w:hAnsi="宋体"/>
          <w:color w:val="auto"/>
          <w:sz w:val="22"/>
        </w:rPr>
        <w:t xml:space="preserve">   </w:t>
      </w:r>
      <w:r>
        <w:rPr>
          <w:rFonts w:hint="eastAsia" w:ascii="宋体" w:hAnsi="宋体"/>
          <w:color w:val="auto"/>
          <w:sz w:val="22"/>
        </w:rPr>
        <w:t>）、企业资质等要求。</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招标时间</w:t>
      </w:r>
      <w:r>
        <w:rPr>
          <w:rFonts w:ascii="宋体" w:hAnsi="宋体"/>
          <w:color w:val="auto"/>
          <w:sz w:val="22"/>
        </w:rPr>
        <w:t xml:space="preserve">           B.</w:t>
      </w:r>
      <w:r>
        <w:rPr>
          <w:rFonts w:hint="eastAsia" w:ascii="宋体" w:hAnsi="宋体"/>
          <w:color w:val="auto"/>
          <w:sz w:val="22"/>
        </w:rPr>
        <w:t>物流需求</w:t>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服务质量</w:t>
      </w:r>
      <w:r>
        <w:rPr>
          <w:rFonts w:ascii="宋体" w:hAnsi="宋体"/>
          <w:color w:val="auto"/>
          <w:sz w:val="22"/>
        </w:rPr>
        <w:t xml:space="preserve">           D.</w:t>
      </w:r>
      <w:r>
        <w:rPr>
          <w:rFonts w:hint="eastAsia" w:ascii="宋体" w:hAnsi="宋体"/>
          <w:color w:val="auto"/>
          <w:sz w:val="22"/>
        </w:rPr>
        <w:t>投标时间</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49.</w:t>
      </w:r>
      <w:r>
        <w:rPr>
          <w:rFonts w:hint="eastAsia" w:ascii="宋体" w:hAnsi="宋体"/>
          <w:color w:val="auto"/>
          <w:sz w:val="22"/>
        </w:rPr>
        <w:t xml:space="preserve">物流公司在货物入仓时产生货损货差的原因包括（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发货方单据错误，导致货物交叉错发</w:t>
      </w:r>
      <w:r>
        <w:rPr>
          <w:rFonts w:ascii="宋体" w:hAnsi="宋体"/>
          <w:color w:val="auto"/>
          <w:sz w:val="22"/>
        </w:rPr>
        <w:t xml:space="preserve">   B. </w:t>
      </w:r>
      <w:r>
        <w:rPr>
          <w:rFonts w:hint="eastAsia" w:ascii="宋体" w:hAnsi="宋体"/>
          <w:color w:val="auto"/>
          <w:sz w:val="22"/>
        </w:rPr>
        <w:t>货物包装数量短少，导致数量不符</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货物打板不规范，导致货物包装箱受损</w:t>
      </w:r>
      <w:r>
        <w:rPr>
          <w:rFonts w:ascii="宋体" w:hAnsi="宋体"/>
          <w:color w:val="auto"/>
          <w:sz w:val="22"/>
        </w:rPr>
        <w:t xml:space="preserve"> D. </w:t>
      </w:r>
      <w:r>
        <w:rPr>
          <w:rFonts w:hint="eastAsia" w:ascii="宋体" w:hAnsi="宋体"/>
          <w:color w:val="auto"/>
          <w:sz w:val="22"/>
        </w:rPr>
        <w:t>操作人员疏忽，多装或少装产生货差</w:t>
      </w:r>
    </w:p>
    <w:p>
      <w:pPr>
        <w:pStyle w:val="14"/>
        <w:spacing w:line="400" w:lineRule="exact"/>
        <w:ind w:firstLine="440"/>
        <w:rPr>
          <w:rFonts w:ascii="宋体" w:hAnsi="宋体"/>
          <w:color w:val="auto"/>
          <w:sz w:val="22"/>
        </w:rPr>
      </w:pPr>
      <w:bookmarkStart w:id="11" w:name="_Hlk53573403"/>
    </w:p>
    <w:p>
      <w:pPr>
        <w:pStyle w:val="14"/>
        <w:spacing w:line="400" w:lineRule="exact"/>
        <w:ind w:firstLine="440"/>
        <w:rPr>
          <w:rFonts w:ascii="宋体" w:hAnsi="宋体"/>
          <w:color w:val="auto"/>
          <w:sz w:val="22"/>
        </w:rPr>
      </w:pPr>
      <w:r>
        <w:rPr>
          <w:rFonts w:ascii="宋体" w:hAnsi="宋体"/>
          <w:color w:val="auto"/>
          <w:sz w:val="22"/>
        </w:rPr>
        <w:t>50.</w:t>
      </w:r>
      <w:r>
        <w:rPr>
          <w:rFonts w:hint="eastAsia" w:ascii="宋体" w:hAnsi="宋体"/>
          <w:color w:val="auto"/>
          <w:sz w:val="22"/>
        </w:rPr>
        <w:t xml:space="preserve">以下关于高危物品的保管措施描述正确的是（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制定危险品专用库房管理细则</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管理人员必须持证上岗</w:t>
      </w:r>
      <w:r>
        <w:rPr>
          <w:rFonts w:hint="eastAsia"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放置明显的警示标识</w:t>
      </w:r>
      <w:r>
        <w:rPr>
          <w:rFonts w:hint="eastAsia" w:ascii="宋体" w:hAnsi="宋体"/>
          <w:color w:val="auto"/>
          <w:sz w:val="22"/>
        </w:rPr>
        <w:tab/>
      </w:r>
      <w:r>
        <w:rPr>
          <w:rFonts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仓管管理人员不用培训</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51.</w:t>
      </w:r>
      <w:r>
        <w:rPr>
          <w:rFonts w:hint="eastAsia" w:ascii="宋体" w:hAnsi="宋体"/>
          <w:color w:val="auto"/>
          <w:sz w:val="22"/>
        </w:rPr>
        <w:t>自动化立体仓库的主体组成包括（）。</w:t>
      </w:r>
    </w:p>
    <w:p>
      <w:pPr>
        <w:pStyle w:val="14"/>
        <w:spacing w:line="400" w:lineRule="exact"/>
        <w:ind w:firstLine="440"/>
        <w:rPr>
          <w:rFonts w:hint="eastAsia" w:ascii="宋体" w:hAnsi="宋体"/>
          <w:color w:val="auto"/>
          <w:sz w:val="22"/>
        </w:rPr>
      </w:pPr>
      <w:r>
        <w:rPr>
          <w:rFonts w:hint="eastAsia" w:ascii="宋体" w:hAnsi="宋体"/>
          <w:color w:val="auto"/>
          <w:sz w:val="22"/>
        </w:rPr>
        <w:t>A.操作控制系统</w:t>
      </w:r>
    </w:p>
    <w:p>
      <w:pPr>
        <w:pStyle w:val="14"/>
        <w:spacing w:line="400" w:lineRule="exact"/>
        <w:ind w:firstLine="440"/>
        <w:rPr>
          <w:rFonts w:hint="eastAsia" w:ascii="宋体" w:hAnsi="宋体"/>
          <w:color w:val="auto"/>
          <w:sz w:val="22"/>
        </w:rPr>
      </w:pPr>
      <w:r>
        <w:rPr>
          <w:rFonts w:hint="eastAsia" w:ascii="宋体" w:hAnsi="宋体"/>
          <w:color w:val="auto"/>
          <w:sz w:val="22"/>
        </w:rPr>
        <w:t>B.巷道式堆垛起重机</w:t>
      </w:r>
    </w:p>
    <w:p>
      <w:pPr>
        <w:pStyle w:val="14"/>
        <w:spacing w:line="400" w:lineRule="exact"/>
        <w:ind w:firstLine="440"/>
        <w:rPr>
          <w:rFonts w:hint="eastAsia" w:ascii="宋体" w:hAnsi="宋体"/>
          <w:color w:val="auto"/>
          <w:sz w:val="22"/>
        </w:rPr>
      </w:pPr>
      <w:r>
        <w:rPr>
          <w:rFonts w:hint="eastAsia" w:ascii="宋体" w:hAnsi="宋体"/>
          <w:color w:val="auto"/>
          <w:sz w:val="22"/>
        </w:rPr>
        <w:t>C.在线自动充电系统</w:t>
      </w:r>
    </w:p>
    <w:p>
      <w:pPr>
        <w:pStyle w:val="14"/>
        <w:spacing w:line="400" w:lineRule="exact"/>
        <w:ind w:firstLine="440"/>
        <w:rPr>
          <w:rFonts w:hint="eastAsia" w:ascii="宋体" w:hAnsi="宋体"/>
          <w:color w:val="auto"/>
          <w:sz w:val="22"/>
        </w:rPr>
      </w:pPr>
      <w:r>
        <w:rPr>
          <w:rFonts w:hint="eastAsia" w:ascii="宋体" w:hAnsi="宋体"/>
          <w:color w:val="auto"/>
          <w:sz w:val="22"/>
        </w:rPr>
        <w:t>D.货架</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52.</w:t>
      </w:r>
      <w:r>
        <w:rPr>
          <w:rFonts w:hint="eastAsia" w:ascii="宋体" w:hAnsi="宋体"/>
          <w:color w:val="auto"/>
          <w:sz w:val="22"/>
        </w:rPr>
        <w:t>定期库存控制法的优缺点及适用范围包括（</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价格高，需要实施严格控制管理的物品B. 需要经常调整生产或采购数量的物品</w:t>
      </w:r>
    </w:p>
    <w:p>
      <w:pPr>
        <w:pStyle w:val="14"/>
        <w:spacing w:line="400" w:lineRule="exact"/>
        <w:ind w:firstLine="440"/>
        <w:rPr>
          <w:rFonts w:ascii="宋体" w:hAnsi="宋体"/>
          <w:color w:val="auto"/>
          <w:sz w:val="22"/>
        </w:rPr>
      </w:pPr>
      <w:r>
        <w:rPr>
          <w:rFonts w:hint="eastAsia" w:ascii="宋体" w:hAnsi="宋体"/>
          <w:color w:val="auto"/>
          <w:sz w:val="22"/>
        </w:rPr>
        <w:t>C. 适用于不需要定期制造的物品</w:t>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 适合均匀稳定的需求物品</w:t>
      </w:r>
    </w:p>
    <w:bookmarkEnd w:id="11"/>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53.</w:t>
      </w:r>
      <w:r>
        <w:rPr>
          <w:rFonts w:hint="eastAsia" w:ascii="宋体" w:hAnsi="宋体"/>
          <w:color w:val="auto"/>
          <w:sz w:val="22"/>
        </w:rPr>
        <w:t xml:space="preserve">下列属于导致配载效率低下的因素包括（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A.配载优化技术不成熟，计算困难</w:t>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B.配载时间制约          </w:t>
      </w:r>
    </w:p>
    <w:p>
      <w:pPr>
        <w:pStyle w:val="14"/>
        <w:spacing w:line="400" w:lineRule="exact"/>
        <w:ind w:firstLine="440"/>
        <w:rPr>
          <w:rFonts w:ascii="宋体" w:hAnsi="宋体"/>
          <w:color w:val="auto"/>
          <w:sz w:val="22"/>
        </w:rPr>
      </w:pPr>
      <w:r>
        <w:rPr>
          <w:rFonts w:hint="eastAsia" w:ascii="宋体" w:hAnsi="宋体"/>
          <w:color w:val="auto"/>
          <w:sz w:val="22"/>
        </w:rPr>
        <w:t xml:space="preserve">C.订单波动，带来多次重复计算     </w:t>
      </w:r>
      <w:r>
        <w:rPr>
          <w:rFonts w:ascii="宋体" w:hAnsi="宋体"/>
          <w:color w:val="auto"/>
          <w:sz w:val="22"/>
        </w:rPr>
        <w:tab/>
      </w:r>
      <w:r>
        <w:rPr>
          <w:rFonts w:ascii="宋体" w:hAnsi="宋体"/>
          <w:color w:val="auto"/>
          <w:sz w:val="22"/>
        </w:rPr>
        <w:tab/>
      </w:r>
      <w:r>
        <w:rPr>
          <w:rFonts w:hint="eastAsia" w:ascii="宋体" w:hAnsi="宋体"/>
          <w:color w:val="auto"/>
          <w:sz w:val="22"/>
        </w:rPr>
        <w:t>D.货物基础数据不准确</w:t>
      </w:r>
    </w:p>
    <w:p>
      <w:pPr>
        <w:pStyle w:val="14"/>
        <w:spacing w:line="400" w:lineRule="exact"/>
        <w:ind w:firstLine="440"/>
        <w:rPr>
          <w:rFonts w:hint="eastAsia" w:ascii="宋体" w:hAnsi="宋体"/>
          <w:color w:val="auto"/>
          <w:sz w:val="22"/>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54</w:t>
      </w:r>
      <w:bookmarkStart w:id="12" w:name="_Hlk89443482"/>
      <w:r>
        <w:rPr>
          <w:rFonts w:hint="eastAsia" w:ascii="宋体" w:hAnsi="宋体"/>
          <w:color w:val="auto"/>
          <w:sz w:val="22"/>
          <w:lang w:eastAsia="zh-CN"/>
        </w:rPr>
        <w:t>.</w:t>
      </w:r>
      <w:r>
        <w:rPr>
          <w:rFonts w:hint="eastAsia" w:ascii="宋体" w:hAnsi="宋体"/>
          <w:color w:val="auto"/>
          <w:sz w:val="22"/>
        </w:rPr>
        <w:t>某物流公司要进行项目管理，最重要的因素有（</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A.质量</w:t>
      </w:r>
    </w:p>
    <w:p>
      <w:pPr>
        <w:pStyle w:val="14"/>
        <w:spacing w:line="400" w:lineRule="exact"/>
        <w:ind w:firstLine="440"/>
        <w:rPr>
          <w:rFonts w:hint="eastAsia" w:ascii="宋体" w:hAnsi="宋体"/>
          <w:color w:val="auto"/>
          <w:sz w:val="22"/>
        </w:rPr>
      </w:pPr>
      <w:r>
        <w:rPr>
          <w:rFonts w:hint="eastAsia" w:ascii="宋体" w:hAnsi="宋体"/>
          <w:color w:val="auto"/>
          <w:sz w:val="22"/>
        </w:rPr>
        <w:t>B.工期</w:t>
      </w:r>
    </w:p>
    <w:p>
      <w:pPr>
        <w:pStyle w:val="14"/>
        <w:spacing w:line="400" w:lineRule="exact"/>
        <w:ind w:firstLine="440"/>
        <w:rPr>
          <w:rFonts w:hint="eastAsia" w:ascii="宋体" w:hAnsi="宋体"/>
          <w:color w:val="auto"/>
          <w:sz w:val="22"/>
        </w:rPr>
      </w:pPr>
      <w:r>
        <w:rPr>
          <w:rFonts w:hint="eastAsia" w:ascii="宋体" w:hAnsi="宋体"/>
          <w:color w:val="auto"/>
          <w:sz w:val="22"/>
        </w:rPr>
        <w:t>C.效率</w:t>
      </w:r>
    </w:p>
    <w:p>
      <w:pPr>
        <w:pStyle w:val="14"/>
        <w:spacing w:line="400" w:lineRule="exact"/>
        <w:ind w:firstLine="440"/>
        <w:rPr>
          <w:rFonts w:hint="eastAsia" w:ascii="宋体" w:hAnsi="宋体"/>
          <w:color w:val="auto"/>
          <w:sz w:val="22"/>
        </w:rPr>
      </w:pPr>
      <w:r>
        <w:rPr>
          <w:rFonts w:hint="eastAsia" w:ascii="宋体" w:hAnsi="宋体"/>
          <w:color w:val="auto"/>
          <w:sz w:val="22"/>
        </w:rPr>
        <w:t>D.成本</w:t>
      </w:r>
    </w:p>
    <w:bookmarkEnd w:id="12"/>
    <w:p>
      <w:pPr>
        <w:textAlignment w:val="center"/>
        <w:rPr>
          <w:rFonts w:ascii="宋体" w:hAnsi="宋体"/>
          <w:color w:val="auto"/>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55</w:t>
      </w:r>
      <w:bookmarkStart w:id="13" w:name="_Hlk89444330"/>
      <w:r>
        <w:rPr>
          <w:rFonts w:hint="eastAsia" w:ascii="宋体" w:hAnsi="宋体"/>
          <w:color w:val="auto"/>
          <w:sz w:val="22"/>
          <w:lang w:eastAsia="zh-CN"/>
        </w:rPr>
        <w:t>.</w:t>
      </w:r>
      <w:r>
        <w:rPr>
          <w:rFonts w:hint="eastAsia" w:ascii="宋体" w:hAnsi="宋体"/>
          <w:color w:val="auto"/>
          <w:sz w:val="22"/>
        </w:rPr>
        <w:t>项目论证是对项目进行全面科学的综合分析，一般可以划分为哪些阶段？（</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A.机会研究</w:t>
      </w:r>
    </w:p>
    <w:p>
      <w:pPr>
        <w:pStyle w:val="14"/>
        <w:spacing w:line="400" w:lineRule="exact"/>
        <w:ind w:firstLine="440"/>
        <w:rPr>
          <w:rFonts w:hint="eastAsia" w:ascii="宋体" w:hAnsi="宋体"/>
          <w:color w:val="auto"/>
          <w:sz w:val="22"/>
        </w:rPr>
      </w:pPr>
      <w:r>
        <w:rPr>
          <w:rFonts w:hint="eastAsia" w:ascii="宋体" w:hAnsi="宋体"/>
          <w:color w:val="auto"/>
          <w:sz w:val="22"/>
        </w:rPr>
        <w:t>B.项目必要性分析</w:t>
      </w:r>
    </w:p>
    <w:p>
      <w:pPr>
        <w:pStyle w:val="14"/>
        <w:spacing w:line="400" w:lineRule="exact"/>
        <w:ind w:firstLine="440"/>
        <w:rPr>
          <w:rFonts w:hint="eastAsia" w:ascii="宋体" w:hAnsi="宋体"/>
          <w:color w:val="auto"/>
          <w:sz w:val="22"/>
        </w:rPr>
      </w:pPr>
      <w:r>
        <w:rPr>
          <w:rFonts w:hint="eastAsia" w:ascii="宋体" w:hAnsi="宋体"/>
          <w:color w:val="auto"/>
          <w:sz w:val="22"/>
        </w:rPr>
        <w:t>C.初步可行性研究</w:t>
      </w:r>
    </w:p>
    <w:p>
      <w:pPr>
        <w:pStyle w:val="14"/>
        <w:spacing w:line="400" w:lineRule="exact"/>
        <w:ind w:firstLine="440"/>
        <w:rPr>
          <w:rFonts w:hint="eastAsia" w:ascii="宋体" w:hAnsi="宋体"/>
          <w:color w:val="auto"/>
          <w:sz w:val="22"/>
        </w:rPr>
      </w:pPr>
      <w:r>
        <w:rPr>
          <w:rFonts w:hint="eastAsia" w:ascii="宋体" w:hAnsi="宋体"/>
          <w:color w:val="auto"/>
          <w:sz w:val="22"/>
        </w:rPr>
        <w:t>D.详细可行性研究</w:t>
      </w:r>
    </w:p>
    <w:bookmarkEnd w:id="13"/>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56</w:t>
      </w:r>
      <w:bookmarkStart w:id="14" w:name="_Hlk89443487"/>
      <w:r>
        <w:rPr>
          <w:rFonts w:hint="eastAsia" w:ascii="宋体" w:hAnsi="宋体"/>
          <w:color w:val="auto"/>
          <w:sz w:val="22"/>
          <w:lang w:eastAsia="zh-CN"/>
        </w:rPr>
        <w:t>.</w:t>
      </w:r>
      <w:r>
        <w:rPr>
          <w:rFonts w:hint="eastAsia" w:ascii="宋体" w:hAnsi="宋体"/>
          <w:color w:val="auto"/>
          <w:sz w:val="22"/>
        </w:rPr>
        <w:t>关于合作伙伴关系的描述正确的有（</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A.这种关系是短期的、值得信赖的</w:t>
      </w:r>
    </w:p>
    <w:p>
      <w:pPr>
        <w:pStyle w:val="14"/>
        <w:spacing w:line="400" w:lineRule="exact"/>
        <w:ind w:firstLine="440"/>
        <w:rPr>
          <w:rFonts w:hint="eastAsia" w:ascii="宋体" w:hAnsi="宋体"/>
          <w:color w:val="auto"/>
          <w:sz w:val="22"/>
        </w:rPr>
      </w:pPr>
      <w:r>
        <w:rPr>
          <w:rFonts w:hint="eastAsia" w:ascii="宋体" w:hAnsi="宋体"/>
          <w:color w:val="auto"/>
          <w:sz w:val="22"/>
        </w:rPr>
        <w:t>B.这种关系具有明确的或者口头上的约定</w:t>
      </w:r>
    </w:p>
    <w:p>
      <w:pPr>
        <w:pStyle w:val="14"/>
        <w:spacing w:line="400" w:lineRule="exact"/>
        <w:ind w:firstLine="440"/>
        <w:rPr>
          <w:rFonts w:hint="eastAsia" w:ascii="宋体" w:hAnsi="宋体"/>
          <w:color w:val="auto"/>
          <w:sz w:val="22"/>
        </w:rPr>
      </w:pPr>
      <w:r>
        <w:rPr>
          <w:rFonts w:hint="eastAsia" w:ascii="宋体" w:hAnsi="宋体"/>
          <w:color w:val="auto"/>
          <w:sz w:val="22"/>
        </w:rPr>
        <w:t>C.合作双方风险共担、收益共享</w:t>
      </w:r>
    </w:p>
    <w:p>
      <w:pPr>
        <w:pStyle w:val="14"/>
        <w:spacing w:line="400" w:lineRule="exact"/>
        <w:ind w:firstLine="440"/>
        <w:rPr>
          <w:rFonts w:hint="eastAsia" w:ascii="宋体" w:hAnsi="宋体"/>
          <w:color w:val="auto"/>
          <w:sz w:val="22"/>
        </w:rPr>
      </w:pPr>
      <w:r>
        <w:rPr>
          <w:rFonts w:hint="eastAsia" w:ascii="宋体" w:hAnsi="宋体"/>
          <w:color w:val="auto"/>
          <w:sz w:val="22"/>
        </w:rPr>
        <w:t>D.合作双方有共同的目标</w:t>
      </w:r>
    </w:p>
    <w:bookmarkEnd w:id="14"/>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57.</w:t>
      </w:r>
      <w:r>
        <w:rPr>
          <w:rFonts w:hint="eastAsia" w:ascii="宋体" w:hAnsi="宋体"/>
          <w:color w:val="auto"/>
          <w:sz w:val="22"/>
        </w:rPr>
        <w:t>第三方物流企业为本企业支持的自营物流成本可以分为材料费和（    ）。</w:t>
      </w:r>
      <w:r>
        <w:rPr>
          <w:rFonts w:hint="eastAsia"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人工费</w:t>
      </w:r>
      <w:r>
        <w:rPr>
          <w:rFonts w:ascii="宋体" w:hAnsi="宋体"/>
          <w:color w:val="auto"/>
          <w:sz w:val="22"/>
        </w:rPr>
        <w:t xml:space="preserve">          B.</w:t>
      </w:r>
      <w:r>
        <w:rPr>
          <w:rFonts w:hint="eastAsia" w:ascii="宋体" w:hAnsi="宋体"/>
          <w:color w:val="auto"/>
          <w:sz w:val="22"/>
        </w:rPr>
        <w:t xml:space="preserve">维护费 </w:t>
      </w:r>
      <w:r>
        <w:rPr>
          <w:rFonts w:ascii="宋体" w:hAnsi="宋体"/>
          <w:color w:val="auto"/>
          <w:sz w:val="22"/>
        </w:rPr>
        <w:t xml:space="preserve">          C.</w:t>
      </w:r>
      <w:r>
        <w:rPr>
          <w:rFonts w:hint="eastAsia" w:ascii="宋体" w:hAnsi="宋体"/>
          <w:color w:val="auto"/>
          <w:sz w:val="22"/>
        </w:rPr>
        <w:t xml:space="preserve">一般经费 </w:t>
      </w:r>
      <w:r>
        <w:rPr>
          <w:rFonts w:ascii="宋体" w:hAnsi="宋体"/>
          <w:color w:val="auto"/>
          <w:sz w:val="22"/>
        </w:rPr>
        <w:t xml:space="preserve">       D.</w:t>
      </w:r>
      <w:r>
        <w:rPr>
          <w:rFonts w:hint="eastAsia" w:ascii="宋体" w:hAnsi="宋体"/>
          <w:color w:val="auto"/>
          <w:sz w:val="22"/>
        </w:rPr>
        <w:t>特别经费</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58.</w:t>
      </w:r>
      <w:r>
        <w:rPr>
          <w:rFonts w:hint="eastAsia" w:ascii="宋体" w:hAnsi="宋体"/>
          <w:color w:val="auto"/>
          <w:sz w:val="22"/>
        </w:rPr>
        <w:t>物流作业合理化指标的包括（</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距离短</w:t>
      </w:r>
      <w:r>
        <w:rPr>
          <w:rFonts w:ascii="宋体" w:hAnsi="宋体"/>
          <w:color w:val="auto"/>
          <w:sz w:val="22"/>
        </w:rPr>
        <w:t xml:space="preserve">    B.</w:t>
      </w:r>
      <w:r>
        <w:rPr>
          <w:rFonts w:hint="eastAsia" w:ascii="宋体" w:hAnsi="宋体"/>
          <w:color w:val="auto"/>
          <w:sz w:val="22"/>
        </w:rPr>
        <w:t xml:space="preserve">时间少 </w:t>
      </w:r>
      <w:r>
        <w:rPr>
          <w:rFonts w:ascii="宋体" w:hAnsi="宋体"/>
          <w:color w:val="auto"/>
          <w:sz w:val="22"/>
        </w:rPr>
        <w:t xml:space="preserve">    C.</w:t>
      </w:r>
      <w:r>
        <w:rPr>
          <w:rFonts w:hint="eastAsia" w:ascii="宋体" w:hAnsi="宋体"/>
          <w:color w:val="auto"/>
          <w:sz w:val="22"/>
        </w:rPr>
        <w:t>质量高</w:t>
      </w:r>
      <w:r>
        <w:rPr>
          <w:rFonts w:ascii="宋体" w:hAnsi="宋体"/>
          <w:color w:val="auto"/>
          <w:sz w:val="22"/>
        </w:rPr>
        <w:t xml:space="preserve">    D.</w:t>
      </w:r>
      <w:r>
        <w:rPr>
          <w:rFonts w:hint="eastAsia" w:ascii="宋体" w:hAnsi="宋体"/>
          <w:color w:val="auto"/>
          <w:sz w:val="22"/>
        </w:rPr>
        <w:t>费用省</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59</w:t>
      </w:r>
      <w:r>
        <w:rPr>
          <w:rFonts w:hint="eastAsia" w:ascii="宋体" w:hAnsi="宋体"/>
          <w:color w:val="auto"/>
          <w:sz w:val="22"/>
          <w:lang w:eastAsia="zh-CN"/>
        </w:rPr>
        <w:t>.</w:t>
      </w:r>
      <w:r>
        <w:rPr>
          <w:rFonts w:hint="eastAsia" w:ascii="宋体" w:hAnsi="宋体"/>
          <w:color w:val="auto"/>
          <w:sz w:val="22"/>
        </w:rPr>
        <w:t>对于间接物流成本，可以根据资源耗用的因果关系，利用作业成本法进行成本核算：根据作业活动耗用资源的情况，将资源耗费分配给各项作业活动；再依照成本对象消耗作业中资源的情况，把作业成本分配给成本对象，从而计算出成本。作业成本法主要计算步骤包括（</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A.确定作业内容</w:t>
      </w:r>
    </w:p>
    <w:p>
      <w:pPr>
        <w:pStyle w:val="14"/>
        <w:spacing w:line="400" w:lineRule="exact"/>
        <w:ind w:firstLine="440"/>
        <w:rPr>
          <w:rFonts w:hint="eastAsia" w:ascii="宋体" w:hAnsi="宋体"/>
          <w:color w:val="auto"/>
          <w:sz w:val="22"/>
        </w:rPr>
      </w:pPr>
      <w:r>
        <w:rPr>
          <w:rFonts w:hint="eastAsia" w:ascii="宋体" w:hAnsi="宋体"/>
          <w:color w:val="auto"/>
          <w:sz w:val="22"/>
        </w:rPr>
        <w:t>B.确定资源成本库</w:t>
      </w:r>
    </w:p>
    <w:p>
      <w:pPr>
        <w:pStyle w:val="14"/>
        <w:spacing w:line="400" w:lineRule="exact"/>
        <w:ind w:firstLine="440"/>
        <w:rPr>
          <w:rFonts w:hint="eastAsia" w:ascii="宋体" w:hAnsi="宋体"/>
          <w:color w:val="auto"/>
          <w:sz w:val="22"/>
        </w:rPr>
      </w:pPr>
      <w:r>
        <w:rPr>
          <w:rFonts w:hint="eastAsia" w:ascii="宋体" w:hAnsi="宋体"/>
          <w:color w:val="auto"/>
          <w:sz w:val="22"/>
        </w:rPr>
        <w:t>C.确定作业动因</w:t>
      </w:r>
    </w:p>
    <w:p>
      <w:pPr>
        <w:pStyle w:val="14"/>
        <w:spacing w:line="400" w:lineRule="exact"/>
        <w:ind w:firstLine="440"/>
        <w:rPr>
          <w:rFonts w:hint="eastAsia" w:ascii="宋体" w:hAnsi="宋体"/>
          <w:color w:val="auto"/>
          <w:sz w:val="22"/>
        </w:rPr>
      </w:pPr>
      <w:r>
        <w:rPr>
          <w:rFonts w:hint="eastAsia" w:ascii="宋体" w:hAnsi="宋体"/>
          <w:color w:val="auto"/>
          <w:sz w:val="22"/>
        </w:rPr>
        <w:t>D.计算作业成本</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60.</w:t>
      </w:r>
      <w:r>
        <w:rPr>
          <w:rFonts w:hint="eastAsia" w:ascii="宋体" w:hAnsi="宋体"/>
          <w:color w:val="auto"/>
          <w:sz w:val="22"/>
        </w:rPr>
        <w:t>自动化立体仓库的主体组成包括（    ）。</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操作控制系统</w:t>
      </w:r>
      <w:r>
        <w:rPr>
          <w:rFonts w:ascii="宋体" w:hAnsi="宋体"/>
          <w:color w:val="auto"/>
          <w:sz w:val="22"/>
        </w:rPr>
        <w:t xml:space="preserve">   B</w:t>
      </w:r>
      <w:r>
        <w:rPr>
          <w:rFonts w:hint="eastAsia" w:ascii="宋体" w:hAnsi="宋体"/>
          <w:color w:val="auto"/>
          <w:sz w:val="22"/>
        </w:rPr>
        <w:t xml:space="preserve">巷道式堆垛起重机 </w:t>
      </w:r>
      <w:r>
        <w:rPr>
          <w:rFonts w:ascii="宋体" w:hAnsi="宋体"/>
          <w:color w:val="auto"/>
          <w:sz w:val="22"/>
        </w:rPr>
        <w:t xml:space="preserve">  </w:t>
      </w:r>
      <w:r>
        <w:rPr>
          <w:rFonts w:ascii="宋体" w:hAnsi="宋体"/>
          <w:color w:val="auto"/>
          <w:sz w:val="22"/>
        </w:rPr>
        <w:t xml:space="preserve"> C.</w:t>
      </w:r>
      <w:r>
        <w:rPr>
          <w:rFonts w:hint="eastAsia" w:ascii="宋体" w:hAnsi="宋体"/>
          <w:color w:val="auto"/>
          <w:sz w:val="22"/>
        </w:rPr>
        <w:t>在线自动充电系统</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货架</w:t>
      </w:r>
    </w:p>
    <w:p>
      <w:pPr>
        <w:pStyle w:val="14"/>
        <w:spacing w:line="400" w:lineRule="exact"/>
        <w:ind w:left="420" w:leftChars="200" w:firstLine="0" w:firstLineChars="0"/>
        <w:rPr>
          <w:rFonts w:ascii="宋体" w:hAnsi="宋体"/>
          <w:color w:val="auto"/>
          <w:sz w:val="22"/>
        </w:rPr>
      </w:pPr>
    </w:p>
    <w:p>
      <w:pPr>
        <w:pStyle w:val="14"/>
        <w:spacing w:line="400" w:lineRule="exact"/>
        <w:ind w:firstLine="442"/>
        <w:rPr>
          <w:rFonts w:ascii="宋体" w:hAnsi="宋体"/>
          <w:color w:val="auto"/>
          <w:sz w:val="22"/>
        </w:rPr>
      </w:pPr>
      <w:r>
        <w:rPr>
          <w:rFonts w:hint="eastAsia" w:ascii="宋体" w:hAnsi="宋体"/>
          <w:b/>
          <w:color w:val="auto"/>
          <w:sz w:val="22"/>
        </w:rPr>
        <w:t>三、判断选择题（本大题共20小题，每小题1分，共20分）</w:t>
      </w:r>
    </w:p>
    <w:p>
      <w:pPr>
        <w:pStyle w:val="14"/>
        <w:spacing w:line="400" w:lineRule="exact"/>
        <w:ind w:firstLine="440"/>
        <w:rPr>
          <w:rFonts w:ascii="宋体" w:hAnsi="宋体"/>
          <w:color w:val="auto"/>
          <w:sz w:val="22"/>
        </w:rPr>
      </w:pPr>
      <w:r>
        <w:rPr>
          <w:rFonts w:hint="eastAsia" w:ascii="宋体" w:hAnsi="宋体"/>
          <w:color w:val="auto"/>
          <w:sz w:val="22"/>
        </w:rPr>
        <w:t>61.</w:t>
      </w:r>
      <w:r>
        <w:rPr>
          <w:rFonts w:ascii="宋体" w:hAnsi="宋体"/>
          <w:color w:val="auto"/>
          <w:sz w:val="22"/>
        </w:rPr>
        <w:t>2</w:t>
      </w:r>
      <w:r>
        <w:rPr>
          <w:rFonts w:hint="eastAsia" w:ascii="宋体" w:hAnsi="宋体"/>
          <w:color w:val="auto"/>
          <w:sz w:val="22"/>
        </w:rPr>
        <w:t>017年中铁快运和顺丰速运联手打造的“高铁极速达”，以打造世界全程速度最快、运行最稳、品质最优的快运服务产品为目标。这体现了，物流企业服务水平的提升需要从时间、服务人员、场所、服务内容、服务方式五个方面来进行。</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62.物流企业作为服务型企业，服务境界不同，客户的反应和体验不同，让客户惊喜是服务境界的最高要求。</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63.我国安全生产法律体系是包含多种法律形式和法律层次的综合性系统，主要有安全生产法律法规基础的宪法规范、行政法律规范技术性法律规范、程序性法律规范。</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64.指导基层营业网点做好疫情防控工作，国家邮政局市场监管司下发了《疫情防控期间营业网点操作规范（建议版）》，要求各快递企业按照地方卫生健康等部门要求，结合本企业和基层营业网点实际，细化实化相关措施，切实做好疫情防控期间营业网点的寄递服务工作，保障企业员工和人民群众的生命安全和身体健康。这体现了职业健康的目的是预防和保护劳动者免受职业性有害因素所致的健康影响和危险，使工作适应劳动者，促进和保障劳动者在职业活动中的身心健康和社会福利。</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65.</w:t>
      </w:r>
      <w:r>
        <w:rPr>
          <w:rFonts w:hint="eastAsia" w:ascii="宋体" w:hAnsi="宋体"/>
          <w:color w:val="auto"/>
          <w:sz w:val="22"/>
        </w:rPr>
        <w:t>企业物流是指从供应商到顾客的物流活动。</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firstLine="440"/>
        <w:rPr>
          <w:rFonts w:hint="eastAsia"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66.供</w:t>
      </w:r>
      <w:r>
        <w:rPr>
          <w:rFonts w:ascii="宋体" w:hAnsi="宋体"/>
          <w:color w:val="auto"/>
          <w:sz w:val="22"/>
        </w:rPr>
        <w:t>应性供应链战略强调快速对需求做出反应，所</w:t>
      </w:r>
      <w:r>
        <w:rPr>
          <w:rFonts w:hint="eastAsia" w:ascii="宋体" w:hAnsi="宋体"/>
          <w:color w:val="auto"/>
          <w:sz w:val="22"/>
        </w:rPr>
        <w:t>适用</w:t>
      </w:r>
      <w:r>
        <w:rPr>
          <w:rFonts w:ascii="宋体" w:hAnsi="宋体"/>
          <w:color w:val="auto"/>
          <w:sz w:val="22"/>
        </w:rPr>
        <w:t>的产品是</w:t>
      </w:r>
      <w:r>
        <w:rPr>
          <w:rFonts w:hint="eastAsia" w:ascii="宋体" w:hAnsi="宋体"/>
          <w:color w:val="auto"/>
          <w:sz w:val="22"/>
        </w:rPr>
        <w:t>功能性</w:t>
      </w:r>
      <w:r>
        <w:rPr>
          <w:rFonts w:ascii="宋体" w:hAnsi="宋体"/>
          <w:color w:val="auto"/>
          <w:sz w:val="22"/>
        </w:rPr>
        <w:t>产品。</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67.临近年末，小张在写2020年仓储部工作总结，他需要遵循办公文书，准确、简明、朴实、庄重、规范的协作要求。</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68.</w:t>
      </w:r>
      <w:r>
        <w:rPr>
          <w:rFonts w:hint="eastAsia" w:ascii="宋体" w:hAnsi="宋体"/>
          <w:color w:val="auto"/>
          <w:sz w:val="22"/>
        </w:rPr>
        <w:t>沟通只包含口头语言和书面语言。</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firstLine="440"/>
        <w:rPr>
          <w:rFonts w:hint="eastAsia"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69.有强烈的凝聚力和向心力，有共同的创业目标，能将企业利益放在第一位，合理的股权分配，内部分工与个人能力的匹配，公平弹性的利益分配机制保证成果共享，这些是组建高效创业团队的核心要素。</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bookmarkStart w:id="15" w:name="_Hlk89429314"/>
      <w:r>
        <w:rPr>
          <w:rFonts w:hint="eastAsia" w:ascii="宋体" w:hAnsi="宋体"/>
          <w:color w:val="auto"/>
          <w:sz w:val="22"/>
          <w:lang w:val="en-US" w:eastAsia="zh-CN"/>
        </w:rPr>
        <w:t>70.</w:t>
      </w:r>
      <w:r>
        <w:rPr>
          <w:rFonts w:hint="eastAsia" w:ascii="宋体" w:hAnsi="宋体"/>
          <w:color w:val="auto"/>
          <w:sz w:val="22"/>
        </w:rPr>
        <w:t>“六顶思考帽”是英国学者爱德华▪德▪博诺博士开发的一种</w:t>
      </w:r>
      <w:bookmarkEnd w:id="15"/>
      <w:r>
        <w:rPr>
          <w:rFonts w:hint="eastAsia" w:ascii="宋体" w:hAnsi="宋体"/>
          <w:color w:val="auto"/>
          <w:sz w:val="22"/>
        </w:rPr>
        <w:t>垂直思维训练模式。</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71.</w:t>
      </w:r>
      <w:r>
        <w:rPr>
          <w:rFonts w:hint="eastAsia" w:ascii="宋体" w:hAnsi="宋体"/>
          <w:color w:val="auto"/>
          <w:sz w:val="22"/>
        </w:rPr>
        <w:t>账面盘点又称为实地盘点。</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72.</w:t>
      </w:r>
      <w:r>
        <w:rPr>
          <w:rFonts w:hint="eastAsia" w:ascii="宋体" w:hAnsi="宋体"/>
          <w:color w:val="auto"/>
          <w:sz w:val="22"/>
        </w:rPr>
        <w:t>EN值越大表示一张订单所订购的商品品项数越少。</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73.</w:t>
      </w:r>
      <w:r>
        <w:rPr>
          <w:rFonts w:hint="eastAsia" w:ascii="宋体" w:hAnsi="宋体"/>
          <w:color w:val="auto"/>
          <w:sz w:val="22"/>
        </w:rPr>
        <w:t xml:space="preserve">配送企业应依靠自有车辆完成送货作业计划，车辆不足时可以适当延迟送货。 </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74.</w:t>
      </w:r>
      <w:r>
        <w:rPr>
          <w:rFonts w:hint="eastAsia" w:ascii="宋体" w:hAnsi="宋体"/>
          <w:color w:val="auto"/>
          <w:sz w:val="22"/>
        </w:rPr>
        <w:t xml:space="preserve">日配送计划是相对稳定的配送业务的长期计划。 </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r>
        <w:rPr>
          <w:rFonts w:hint="eastAsia" w:ascii="宋体" w:hAnsi="宋体"/>
          <w:color w:val="auto"/>
          <w:sz w:val="22"/>
        </w:rPr>
        <w:t xml:space="preserve">  </w:t>
      </w:r>
    </w:p>
    <w:p>
      <w:pPr>
        <w:pStyle w:val="14"/>
        <w:spacing w:line="400" w:lineRule="exact"/>
        <w:ind w:firstLine="440"/>
        <w:rPr>
          <w:rFonts w:hint="eastAsia" w:ascii="宋体" w:hAnsi="宋体"/>
          <w:color w:val="auto"/>
          <w:sz w:val="22"/>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75</w:t>
      </w:r>
      <w:bookmarkStart w:id="16" w:name="_Hlk89443546"/>
      <w:r>
        <w:rPr>
          <w:rFonts w:hint="eastAsia" w:ascii="宋体" w:hAnsi="宋体"/>
          <w:color w:val="auto"/>
          <w:sz w:val="22"/>
          <w:lang w:eastAsia="zh-CN"/>
        </w:rPr>
        <w:t>.</w:t>
      </w:r>
      <w:r>
        <w:rPr>
          <w:rFonts w:hint="eastAsia" w:ascii="宋体" w:hAnsi="宋体"/>
          <w:color w:val="auto"/>
          <w:sz w:val="22"/>
        </w:rPr>
        <w:t>对于整批货物的长途运输和短途零散客户的货物运输一般不适宜采用甩挂运输。</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bookmarkEnd w:id="16"/>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76</w:t>
      </w:r>
      <w:r>
        <w:rPr>
          <w:rFonts w:hint="eastAsia" w:ascii="宋体" w:hAnsi="宋体"/>
          <w:color w:val="auto"/>
          <w:sz w:val="22"/>
          <w:lang w:eastAsia="zh-CN"/>
        </w:rPr>
        <w:t>.</w:t>
      </w:r>
      <w:r>
        <w:rPr>
          <w:rFonts w:hint="eastAsia" w:ascii="宋体" w:hAnsi="宋体"/>
          <w:color w:val="auto"/>
          <w:sz w:val="22"/>
        </w:rPr>
        <w:t>中铁快运股份有限公司推出的高铁快运“次晨达”产品是指寄件截单时间为当日12:00，送达时间为第二日11:00之前的产品。</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77.</w:t>
      </w:r>
      <w:r>
        <w:rPr>
          <w:rFonts w:hint="eastAsia" w:ascii="宋体" w:hAnsi="宋体"/>
          <w:color w:val="auto"/>
          <w:sz w:val="22"/>
        </w:rPr>
        <w:t>自营物流成本包括材料费、人工费、维护费、一般经费与设备折旧经费。</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r>
        <w:rPr>
          <w:rFonts w:hint="eastAsia" w:ascii="宋体" w:hAnsi="宋体"/>
          <w:color w:val="auto"/>
          <w:sz w:val="22"/>
        </w:rPr>
        <w:t xml:space="preserve">  </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78.</w:t>
      </w:r>
      <w:r>
        <w:rPr>
          <w:rFonts w:hint="eastAsia" w:ascii="宋体" w:hAnsi="宋体"/>
          <w:color w:val="auto"/>
          <w:sz w:val="22"/>
        </w:rPr>
        <w:t>物流作业系统的合理化是指在物流作业系统整体效果最优的前提下，有效整合各分项作业流程，共同实现物流作业效果的优化。</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79</w:t>
      </w:r>
      <w:r>
        <w:rPr>
          <w:rFonts w:hint="eastAsia" w:ascii="宋体" w:hAnsi="宋体"/>
          <w:color w:val="auto"/>
          <w:sz w:val="22"/>
          <w:lang w:eastAsia="zh-CN"/>
        </w:rPr>
        <w:t>.</w:t>
      </w:r>
      <w:r>
        <w:rPr>
          <w:rFonts w:hint="eastAsia" w:ascii="宋体" w:hAnsi="宋体"/>
          <w:color w:val="auto"/>
          <w:sz w:val="22"/>
        </w:rPr>
        <w:t>在物流行业服务中，给与客户最优质的体验，提供最高品质的服务，核心是适应先进的管理工具。</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80.</w:t>
      </w:r>
      <w:r>
        <w:rPr>
          <w:rFonts w:hint="eastAsia" w:ascii="宋体" w:hAnsi="宋体"/>
          <w:color w:val="auto"/>
          <w:sz w:val="22"/>
        </w:rPr>
        <w:t>旋转货架系统与Miniload系统一样，均是非常成熟的货到人拣选解决方案，适合存储大件商品。</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spacing w:line="400" w:lineRule="exact"/>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82. 物流绩效考核与评价（共20分）</w:t>
      </w:r>
    </w:p>
    <w:p>
      <w:pPr>
        <w:spacing w:line="360" w:lineRule="auto"/>
        <w:ind w:firstLine="440" w:firstLineChars="200"/>
        <w:rPr>
          <w:rFonts w:ascii="宋体" w:hAnsi="宋体"/>
          <w:color w:val="auto"/>
          <w:sz w:val="22"/>
        </w:rPr>
      </w:pPr>
      <w:r>
        <w:rPr>
          <w:rFonts w:hint="eastAsia" w:ascii="宋体" w:hAnsi="宋体"/>
          <w:color w:val="auto"/>
          <w:sz w:val="22"/>
        </w:rPr>
        <w:t>小王是众物智联物流与供应链集团北京物流基地的绩效考核专员。7月初，集团计划对北京分公司6月份物流部门运营绩效进行考核，小王收集到了如下数据和信息（统计周期为6月1日至6月3</w:t>
      </w:r>
      <w:r>
        <w:rPr>
          <w:rFonts w:ascii="宋体" w:hAnsi="宋体"/>
          <w:color w:val="auto"/>
          <w:sz w:val="22"/>
        </w:rPr>
        <w:t>0</w:t>
      </w:r>
      <w:r>
        <w:rPr>
          <w:rFonts w:hint="eastAsia" w:ascii="宋体" w:hAnsi="宋体"/>
          <w:color w:val="auto"/>
          <w:sz w:val="22"/>
        </w:rPr>
        <w:t>日，6月份工作日为2</w:t>
      </w:r>
      <w:r>
        <w:rPr>
          <w:rFonts w:ascii="宋体" w:hAnsi="宋体"/>
          <w:color w:val="auto"/>
          <w:sz w:val="22"/>
        </w:rPr>
        <w:t>5</w:t>
      </w:r>
      <w:r>
        <w:rPr>
          <w:rFonts w:hint="eastAsia" w:ascii="宋体" w:hAnsi="宋体"/>
          <w:color w:val="auto"/>
          <w:sz w:val="22"/>
        </w:rPr>
        <w:t>天）：</w:t>
      </w:r>
    </w:p>
    <w:p>
      <w:pPr>
        <w:spacing w:line="360" w:lineRule="auto"/>
        <w:ind w:firstLine="440" w:firstLineChars="200"/>
        <w:rPr>
          <w:rFonts w:ascii="宋体" w:hAnsi="宋体"/>
          <w:color w:val="auto"/>
          <w:sz w:val="22"/>
        </w:rPr>
      </w:pPr>
      <w:r>
        <w:rPr>
          <w:rFonts w:hint="eastAsia" w:ascii="宋体" w:hAnsi="宋体"/>
          <w:color w:val="auto"/>
          <w:sz w:val="22"/>
        </w:rPr>
        <w:t>运输部门共有运输车辆1</w:t>
      </w:r>
      <w:r>
        <w:rPr>
          <w:rFonts w:ascii="宋体" w:hAnsi="宋体"/>
          <w:color w:val="auto"/>
          <w:sz w:val="22"/>
        </w:rPr>
        <w:t>00</w:t>
      </w:r>
      <w:r>
        <w:rPr>
          <w:rFonts w:hint="eastAsia" w:ascii="宋体" w:hAnsi="宋体"/>
          <w:color w:val="auto"/>
          <w:sz w:val="22"/>
        </w:rPr>
        <w:t>辆，6月份实际工作车辆为225</w:t>
      </w:r>
      <w:r>
        <w:rPr>
          <w:rFonts w:ascii="宋体" w:hAnsi="宋体"/>
          <w:color w:val="auto"/>
          <w:sz w:val="22"/>
        </w:rPr>
        <w:t>0</w:t>
      </w:r>
      <w:r>
        <w:rPr>
          <w:rFonts w:hint="eastAsia" w:ascii="宋体" w:hAnsi="宋体"/>
          <w:color w:val="auto"/>
          <w:sz w:val="22"/>
        </w:rPr>
        <w:t>车·日；6月份车辆处于完好状态的累计数为2</w:t>
      </w:r>
      <w:r>
        <w:rPr>
          <w:rFonts w:ascii="宋体" w:hAnsi="宋体"/>
          <w:color w:val="auto"/>
          <w:sz w:val="22"/>
        </w:rPr>
        <w:t>400</w:t>
      </w:r>
      <w:r>
        <w:rPr>
          <w:rFonts w:hint="eastAsia" w:ascii="宋体" w:hAnsi="宋体"/>
          <w:color w:val="auto"/>
          <w:sz w:val="22"/>
        </w:rPr>
        <w:t>车·日。</w:t>
      </w:r>
    </w:p>
    <w:p>
      <w:pPr>
        <w:spacing w:line="360" w:lineRule="auto"/>
        <w:ind w:firstLine="440" w:firstLineChars="200"/>
        <w:rPr>
          <w:rFonts w:ascii="宋体" w:hAnsi="宋体"/>
          <w:color w:val="auto"/>
          <w:sz w:val="22"/>
        </w:rPr>
      </w:pPr>
      <w:r>
        <w:rPr>
          <w:rFonts w:hint="eastAsia" w:ascii="宋体" w:hAnsi="宋体"/>
          <w:color w:val="auto"/>
          <w:sz w:val="22"/>
        </w:rPr>
        <w:t>6月份总行驶里程4</w:t>
      </w:r>
      <w:r>
        <w:rPr>
          <w:rFonts w:ascii="宋体" w:hAnsi="宋体"/>
          <w:color w:val="auto"/>
          <w:sz w:val="22"/>
        </w:rPr>
        <w:t>5</w:t>
      </w:r>
      <w:r>
        <w:rPr>
          <w:rFonts w:hint="eastAsia" w:ascii="宋体" w:hAnsi="宋体"/>
          <w:color w:val="auto"/>
          <w:sz w:val="22"/>
        </w:rPr>
        <w:t>万公里，其中载重行程</w:t>
      </w:r>
      <w:r>
        <w:rPr>
          <w:rFonts w:ascii="宋体" w:hAnsi="宋体"/>
          <w:color w:val="auto"/>
          <w:sz w:val="22"/>
        </w:rPr>
        <w:t>30</w:t>
      </w:r>
      <w:r>
        <w:rPr>
          <w:rFonts w:hint="eastAsia" w:ascii="宋体" w:hAnsi="宋体"/>
          <w:color w:val="auto"/>
          <w:sz w:val="22"/>
        </w:rPr>
        <w:t>万公里。</w:t>
      </w:r>
    </w:p>
    <w:p>
      <w:pPr>
        <w:spacing w:line="360" w:lineRule="auto"/>
        <w:ind w:firstLine="440" w:firstLineChars="200"/>
        <w:rPr>
          <w:rFonts w:ascii="宋体" w:hAnsi="宋体"/>
          <w:color w:val="auto"/>
          <w:sz w:val="22"/>
        </w:rPr>
      </w:pPr>
      <w:r>
        <w:rPr>
          <w:rFonts w:hint="eastAsia" w:ascii="宋体" w:hAnsi="宋体"/>
          <w:color w:val="auto"/>
          <w:sz w:val="22"/>
        </w:rPr>
        <w:t>6月份2</w:t>
      </w:r>
      <w:r>
        <w:rPr>
          <w:rFonts w:ascii="宋体" w:hAnsi="宋体"/>
          <w:color w:val="auto"/>
          <w:sz w:val="22"/>
        </w:rPr>
        <w:t>5</w:t>
      </w:r>
      <w:r>
        <w:rPr>
          <w:rFonts w:hint="eastAsia" w:ascii="宋体" w:hAnsi="宋体"/>
          <w:color w:val="auto"/>
          <w:sz w:val="22"/>
        </w:rPr>
        <w:t>个工作日中，物流部门共发生事故135次，当月违章45</w:t>
      </w:r>
      <w:r>
        <w:rPr>
          <w:rFonts w:ascii="宋体" w:hAnsi="宋体"/>
          <w:color w:val="auto"/>
          <w:sz w:val="22"/>
        </w:rPr>
        <w:t>0</w:t>
      </w:r>
      <w:r>
        <w:rPr>
          <w:rFonts w:hint="eastAsia" w:ascii="宋体" w:hAnsi="宋体"/>
          <w:color w:val="auto"/>
          <w:sz w:val="22"/>
        </w:rPr>
        <w:t>次，当月维修费用9万元；6月份部门所有车辆平均每百公里油耗</w:t>
      </w:r>
      <w:r>
        <w:rPr>
          <w:rFonts w:ascii="宋体" w:hAnsi="宋体"/>
          <w:color w:val="auto"/>
          <w:sz w:val="22"/>
        </w:rPr>
        <w:t>27L</w:t>
      </w:r>
      <w:r>
        <w:rPr>
          <w:rFonts w:hint="eastAsia" w:ascii="宋体" w:hAnsi="宋体"/>
          <w:color w:val="auto"/>
          <w:sz w:val="22"/>
        </w:rPr>
        <w:t>，车辆标准油耗</w:t>
      </w:r>
      <w:r>
        <w:rPr>
          <w:rFonts w:ascii="宋体" w:hAnsi="宋体"/>
          <w:color w:val="auto"/>
          <w:sz w:val="22"/>
        </w:rPr>
        <w:t>25L</w:t>
      </w:r>
      <w:r>
        <w:rPr>
          <w:rFonts w:hint="eastAsia" w:ascii="宋体" w:hAnsi="宋体"/>
          <w:color w:val="auto"/>
          <w:sz w:val="22"/>
        </w:rPr>
        <w:t>。</w:t>
      </w:r>
    </w:p>
    <w:p>
      <w:pPr>
        <w:spacing w:line="360" w:lineRule="auto"/>
        <w:ind w:firstLine="440" w:firstLineChars="200"/>
        <w:rPr>
          <w:rFonts w:ascii="宋体" w:hAnsi="宋体"/>
          <w:color w:val="auto"/>
          <w:sz w:val="22"/>
        </w:rPr>
      </w:pPr>
      <w:r>
        <w:rPr>
          <w:rFonts w:hint="eastAsia" w:ascii="宋体" w:hAnsi="宋体"/>
          <w:color w:val="auto"/>
          <w:sz w:val="22"/>
        </w:rPr>
        <w:t>其中车牌为京</w:t>
      </w:r>
      <w:r>
        <w:rPr>
          <w:rFonts w:ascii="宋体" w:hAnsi="宋体"/>
          <w:color w:val="auto"/>
          <w:sz w:val="22"/>
        </w:rPr>
        <w:t>BBBAAA</w:t>
      </w:r>
      <w:r>
        <w:rPr>
          <w:rFonts w:hint="eastAsia" w:ascii="宋体" w:hAnsi="宋体"/>
          <w:color w:val="auto"/>
          <w:sz w:val="22"/>
        </w:rPr>
        <w:t>的配送车辆，6月份共行驶2</w:t>
      </w:r>
      <w:r>
        <w:rPr>
          <w:rFonts w:ascii="宋体" w:hAnsi="宋体"/>
          <w:color w:val="auto"/>
          <w:sz w:val="22"/>
        </w:rPr>
        <w:t>500</w:t>
      </w:r>
      <w:r>
        <w:rPr>
          <w:rFonts w:hint="eastAsia" w:ascii="宋体" w:hAnsi="宋体"/>
          <w:color w:val="auto"/>
          <w:sz w:val="22"/>
        </w:rPr>
        <w:t>公里，共发生违章1次，实际测量平均油耗为2</w:t>
      </w:r>
      <w:r>
        <w:rPr>
          <w:rFonts w:ascii="宋体" w:hAnsi="宋体"/>
          <w:color w:val="auto"/>
          <w:sz w:val="22"/>
        </w:rPr>
        <w:t>8L</w:t>
      </w:r>
      <w:r>
        <w:rPr>
          <w:rFonts w:hint="eastAsia" w:ascii="宋体" w:hAnsi="宋体"/>
          <w:color w:val="auto"/>
          <w:sz w:val="22"/>
        </w:rPr>
        <w:t>。</w:t>
      </w:r>
    </w:p>
    <w:p>
      <w:pPr>
        <w:spacing w:line="360" w:lineRule="auto"/>
        <w:ind w:firstLine="440" w:firstLineChars="200"/>
        <w:rPr>
          <w:rFonts w:ascii="宋体" w:hAnsi="宋体"/>
          <w:color w:val="auto"/>
          <w:sz w:val="22"/>
        </w:rPr>
      </w:pPr>
      <w:r>
        <w:rPr>
          <w:rFonts w:hint="eastAsia" w:ascii="宋体" w:hAnsi="宋体"/>
          <w:color w:val="auto"/>
          <w:sz w:val="22"/>
        </w:rPr>
        <w:t>请</w:t>
      </w:r>
      <w:r>
        <w:rPr>
          <w:rFonts w:ascii="宋体" w:hAnsi="宋体"/>
          <w:color w:val="auto"/>
          <w:sz w:val="22"/>
        </w:rPr>
        <w:t>根据上述资料完成</w:t>
      </w:r>
      <w:r>
        <w:rPr>
          <w:rFonts w:hint="eastAsia" w:ascii="宋体" w:hAnsi="宋体"/>
          <w:color w:val="auto"/>
          <w:sz w:val="22"/>
        </w:rPr>
        <w:t>以下任务</w:t>
      </w:r>
      <w:r>
        <w:rPr>
          <w:rFonts w:ascii="宋体" w:hAnsi="宋体"/>
          <w:color w:val="auto"/>
          <w:sz w:val="22"/>
        </w:rPr>
        <w:t>：</w:t>
      </w:r>
    </w:p>
    <w:p>
      <w:pPr>
        <w:spacing w:line="360" w:lineRule="auto"/>
        <w:ind w:firstLine="440" w:firstLineChars="200"/>
        <w:rPr>
          <w:rFonts w:ascii="宋体" w:hAnsi="宋体"/>
          <w:color w:val="auto"/>
          <w:sz w:val="22"/>
        </w:rPr>
      </w:pPr>
      <w:r>
        <w:rPr>
          <w:rFonts w:hint="eastAsia" w:ascii="宋体" w:hAnsi="宋体"/>
          <w:color w:val="auto"/>
          <w:sz w:val="22"/>
        </w:rPr>
        <w:t>说明：题干中的数据仅供测算使用，不具有真实背景和参考意义；</w:t>
      </w:r>
    </w:p>
    <w:p>
      <w:pPr>
        <w:spacing w:line="360" w:lineRule="auto"/>
        <w:ind w:firstLine="1100" w:firstLineChars="500"/>
        <w:rPr>
          <w:rFonts w:ascii="宋体" w:hAnsi="宋体"/>
          <w:color w:val="auto"/>
          <w:sz w:val="22"/>
        </w:rPr>
      </w:pPr>
      <w:r>
        <w:rPr>
          <w:rFonts w:hint="eastAsia" w:ascii="宋体" w:hAnsi="宋体"/>
          <w:color w:val="auto"/>
          <w:sz w:val="22"/>
        </w:rPr>
        <w:t>多选题全部选对得到对应分数，否则得 0 分。</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 xml:space="preserve">（1）物流绩效考核的作用包括：（       ） </w:t>
      </w:r>
      <w:r>
        <w:rPr>
          <w:rFonts w:ascii="宋体" w:hAnsi="宋体"/>
          <w:color w:val="auto"/>
          <w:sz w:val="22"/>
        </w:rPr>
        <w:t xml:space="preserve"> </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spacing w:line="360" w:lineRule="auto"/>
        <w:ind w:firstLine="440" w:firstLineChars="200"/>
        <w:rPr>
          <w:rFonts w:ascii="宋体" w:hAnsi="宋体"/>
          <w:color w:val="auto"/>
          <w:sz w:val="22"/>
        </w:rPr>
      </w:pPr>
      <w:r>
        <w:rPr>
          <w:rFonts w:ascii="宋体" w:hAnsi="宋体"/>
          <w:color w:val="auto"/>
          <w:sz w:val="22"/>
        </w:rPr>
        <w:t>A</w:t>
      </w:r>
      <w:r>
        <w:rPr>
          <w:rFonts w:hint="eastAsia" w:ascii="宋体" w:hAnsi="宋体"/>
          <w:color w:val="auto"/>
          <w:sz w:val="22"/>
        </w:rPr>
        <w:t xml:space="preserve">．分配利益 </w:t>
      </w:r>
      <w:r>
        <w:rPr>
          <w:rFonts w:ascii="宋体" w:hAnsi="宋体"/>
          <w:color w:val="auto"/>
          <w:sz w:val="22"/>
        </w:rPr>
        <w:t xml:space="preserve">    B.</w:t>
      </w:r>
      <w:r>
        <w:rPr>
          <w:rFonts w:hint="eastAsia" w:ascii="宋体" w:hAnsi="宋体"/>
          <w:color w:val="auto"/>
          <w:sz w:val="22"/>
        </w:rPr>
        <w:t xml:space="preserve">人员激励 </w:t>
      </w:r>
      <w:r>
        <w:rPr>
          <w:rFonts w:ascii="宋体" w:hAnsi="宋体"/>
          <w:color w:val="auto"/>
          <w:sz w:val="22"/>
        </w:rPr>
        <w:t xml:space="preserve">    C</w:t>
      </w:r>
      <w:r>
        <w:rPr>
          <w:rFonts w:hint="eastAsia" w:ascii="宋体" w:hAnsi="宋体"/>
          <w:color w:val="auto"/>
          <w:sz w:val="22"/>
        </w:rPr>
        <w:t xml:space="preserve">.挖掘问题 </w:t>
      </w:r>
      <w:r>
        <w:rPr>
          <w:rFonts w:ascii="宋体" w:hAnsi="宋体"/>
          <w:color w:val="auto"/>
          <w:sz w:val="22"/>
        </w:rPr>
        <w:t xml:space="preserve">    D</w:t>
      </w:r>
      <w:r>
        <w:rPr>
          <w:rFonts w:hint="eastAsia" w:ascii="宋体" w:hAnsi="宋体"/>
          <w:color w:val="auto"/>
          <w:sz w:val="22"/>
        </w:rPr>
        <w:t>.达成目标</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（2）请根据题干中所给资料，对部门绩效指标进行计算（以部门所有车辆的平均值为依据），请将计算结果直接填入对应的空格，如无法计算，请不要填写任何内容。（每计算正确一个指标1分，共</w:t>
      </w:r>
      <w:r>
        <w:rPr>
          <w:rFonts w:ascii="宋体" w:hAnsi="宋体"/>
          <w:color w:val="auto"/>
          <w:sz w:val="22"/>
        </w:rPr>
        <w:t>8</w:t>
      </w:r>
      <w:r>
        <w:rPr>
          <w:rFonts w:hint="eastAsia" w:ascii="宋体" w:hAnsi="宋体"/>
          <w:color w:val="auto"/>
          <w:sz w:val="22"/>
        </w:rPr>
        <w:t>分。）</w:t>
      </w:r>
    </w:p>
    <w:p>
      <w:pPr>
        <w:spacing w:line="360" w:lineRule="auto"/>
        <w:ind w:firstLine="440" w:firstLineChars="200"/>
        <w:rPr>
          <w:rFonts w:ascii="宋体" w:hAnsi="宋体"/>
          <w:color w:val="auto"/>
          <w:sz w:val="22"/>
        </w:rPr>
      </w:pPr>
      <w:r>
        <w:rPr>
          <w:rFonts w:hint="eastAsia" w:ascii="宋体" w:hAnsi="宋体"/>
          <w:color w:val="auto"/>
          <w:sz w:val="22"/>
        </w:rPr>
        <w:t>（计算结果如不是百分比，请直接填写计算结果）</w:t>
      </w:r>
    </w:p>
    <w:p>
      <w:pPr>
        <w:spacing w:line="360" w:lineRule="auto"/>
        <w:ind w:firstLine="440" w:firstLineChars="200"/>
        <w:rPr>
          <w:rFonts w:ascii="宋体" w:hAnsi="宋体"/>
          <w:color w:val="auto"/>
          <w:sz w:val="22"/>
        </w:rPr>
      </w:pPr>
      <w:r>
        <w:rPr>
          <w:rFonts w:hint="eastAsia" w:ascii="宋体" w:hAnsi="宋体"/>
          <w:color w:val="auto"/>
          <w:sz w:val="22"/>
        </w:rPr>
        <w:t>（计算结果如为百分比，用百分号表示；如不能整除保留1位小数，四舍五入，如2</w:t>
      </w:r>
      <w:r>
        <w:rPr>
          <w:rFonts w:ascii="宋体" w:hAnsi="宋体"/>
          <w:color w:val="auto"/>
          <w:sz w:val="22"/>
        </w:rPr>
        <w:t>0.15</w:t>
      </w:r>
      <w:r>
        <w:rPr>
          <w:rFonts w:hint="eastAsia" w:ascii="宋体" w:hAnsi="宋体"/>
          <w:color w:val="auto"/>
          <w:sz w:val="22"/>
        </w:rPr>
        <w:t>%，填写结果为2</w:t>
      </w:r>
      <w:r>
        <w:rPr>
          <w:rFonts w:ascii="宋体" w:hAnsi="宋体"/>
          <w:color w:val="auto"/>
          <w:sz w:val="22"/>
        </w:rPr>
        <w:t>0</w:t>
      </w:r>
      <w:r>
        <w:rPr>
          <w:rFonts w:hint="eastAsia" w:ascii="宋体" w:hAnsi="宋体"/>
          <w:color w:val="auto"/>
          <w:sz w:val="22"/>
        </w:rPr>
        <w:t>.</w:t>
      </w:r>
      <w:r>
        <w:rPr>
          <w:rFonts w:ascii="宋体" w:hAnsi="宋体"/>
          <w:color w:val="auto"/>
          <w:sz w:val="22"/>
        </w:rPr>
        <w:t>2</w:t>
      </w:r>
      <w:r>
        <w:rPr>
          <w:rFonts w:hint="eastAsia" w:ascii="宋体" w:hAnsi="宋体"/>
          <w:color w:val="auto"/>
          <w:sz w:val="22"/>
        </w:rPr>
        <w:t>%）</w:t>
      </w:r>
    </w:p>
    <w:p>
      <w:pPr>
        <w:spacing w:line="360" w:lineRule="auto"/>
        <w:jc w:val="center"/>
        <w:rPr>
          <w:rFonts w:ascii="宋体" w:hAnsi="宋体"/>
          <w:color w:val="auto"/>
          <w:sz w:val="22"/>
        </w:rPr>
      </w:pPr>
      <w:r>
        <w:rPr>
          <w:rFonts w:hint="eastAsia" w:ascii="宋体" w:hAnsi="宋体"/>
          <w:color w:val="auto"/>
          <w:sz w:val="22"/>
        </w:rPr>
        <w:t>表2 绩效考核指标体系</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6"/>
        <w:gridCol w:w="1866"/>
        <w:gridCol w:w="1708"/>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pct"/>
            <w:gridSpan w:val="2"/>
          </w:tcPr>
          <w:p>
            <w:pPr>
              <w:spacing w:line="360" w:lineRule="auto"/>
              <w:jc w:val="center"/>
              <w:rPr>
                <w:rFonts w:ascii="宋体" w:hAnsi="宋体"/>
                <w:color w:val="auto"/>
                <w:sz w:val="22"/>
              </w:rPr>
            </w:pPr>
            <w:r>
              <w:rPr>
                <w:rFonts w:hint="eastAsia" w:ascii="宋体" w:hAnsi="宋体"/>
                <w:color w:val="auto"/>
                <w:sz w:val="22"/>
              </w:rPr>
              <w:t>绩效考核指标及计算</w:t>
            </w:r>
          </w:p>
        </w:tc>
        <w:tc>
          <w:tcPr>
            <w:tcW w:w="2857" w:type="pct"/>
            <w:gridSpan w:val="2"/>
          </w:tcPr>
          <w:p>
            <w:pPr>
              <w:spacing w:line="360" w:lineRule="auto"/>
              <w:jc w:val="center"/>
              <w:rPr>
                <w:rFonts w:ascii="宋体" w:hAnsi="宋体"/>
                <w:color w:val="auto"/>
                <w:sz w:val="22"/>
              </w:rPr>
            </w:pPr>
            <w:r>
              <w:rPr>
                <w:rFonts w:hint="eastAsia" w:ascii="宋体" w:hAnsi="宋体"/>
                <w:color w:val="auto"/>
                <w:sz w:val="22"/>
              </w:rPr>
              <w:t>考核指标及计算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tcPr>
          <w:p>
            <w:pPr>
              <w:spacing w:line="360" w:lineRule="auto"/>
              <w:jc w:val="center"/>
              <w:rPr>
                <w:rFonts w:ascii="宋体" w:hAnsi="宋体"/>
                <w:color w:val="auto"/>
                <w:sz w:val="22"/>
              </w:rPr>
            </w:pPr>
            <w:r>
              <w:rPr>
                <w:rFonts w:hint="eastAsia" w:ascii="宋体" w:hAnsi="宋体"/>
                <w:color w:val="auto"/>
                <w:sz w:val="22"/>
              </w:rPr>
              <w:t>绩效考核指标</w:t>
            </w:r>
          </w:p>
        </w:tc>
        <w:tc>
          <w:tcPr>
            <w:tcW w:w="1095" w:type="pct"/>
          </w:tcPr>
          <w:p>
            <w:pPr>
              <w:spacing w:line="360" w:lineRule="auto"/>
              <w:jc w:val="center"/>
              <w:rPr>
                <w:rFonts w:ascii="宋体" w:hAnsi="宋体"/>
                <w:color w:val="auto"/>
                <w:sz w:val="22"/>
              </w:rPr>
            </w:pPr>
            <w:r>
              <w:rPr>
                <w:rFonts w:hint="eastAsia" w:ascii="宋体" w:hAnsi="宋体"/>
                <w:color w:val="auto"/>
                <w:sz w:val="22"/>
              </w:rPr>
              <w:t>计算结果</w:t>
            </w:r>
          </w:p>
        </w:tc>
        <w:tc>
          <w:tcPr>
            <w:tcW w:w="1002" w:type="pct"/>
          </w:tcPr>
          <w:p>
            <w:pPr>
              <w:spacing w:line="360" w:lineRule="auto"/>
              <w:jc w:val="center"/>
              <w:rPr>
                <w:rFonts w:ascii="宋体" w:hAnsi="宋体"/>
                <w:color w:val="auto"/>
                <w:sz w:val="22"/>
              </w:rPr>
            </w:pPr>
            <w:r>
              <w:rPr>
                <w:rFonts w:hint="eastAsia" w:ascii="宋体" w:hAnsi="宋体"/>
                <w:color w:val="auto"/>
                <w:sz w:val="22"/>
              </w:rPr>
              <w:t>绩效考核指标</w:t>
            </w:r>
          </w:p>
        </w:tc>
        <w:tc>
          <w:tcPr>
            <w:tcW w:w="1855" w:type="pct"/>
          </w:tcPr>
          <w:p>
            <w:pPr>
              <w:spacing w:line="360" w:lineRule="auto"/>
              <w:jc w:val="center"/>
              <w:rPr>
                <w:rFonts w:ascii="宋体" w:hAnsi="宋体"/>
                <w:color w:val="auto"/>
                <w:sz w:val="22"/>
              </w:rPr>
            </w:pPr>
            <w:r>
              <w:rPr>
                <w:rFonts w:hint="eastAsia" w:ascii="宋体" w:hAnsi="宋体"/>
                <w:color w:val="auto"/>
                <w:sz w:val="22"/>
              </w:rPr>
              <w:t>计算结果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vAlign w:val="center"/>
          </w:tcPr>
          <w:p>
            <w:pPr>
              <w:spacing w:line="360" w:lineRule="auto"/>
              <w:jc w:val="center"/>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车辆工作率</w:t>
            </w:r>
          </w:p>
        </w:tc>
        <w:tc>
          <w:tcPr>
            <w:tcW w:w="109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工作车日</m:t>
                  </m:r>
                  <m:ctrlPr>
                    <w:rPr>
                      <w:rFonts w:ascii="Cambria Math" w:hAnsi="Cambria Math"/>
                      <w:color w:val="auto"/>
                      <w:szCs w:val="21"/>
                    </w:rPr>
                  </m:ctrlPr>
                </m:num>
                <m:den>
                  <m:r>
                    <m:rPr/>
                    <w:rPr>
                      <w:rFonts w:hint="eastAsia" w:ascii="Cambria Math" w:hAnsi="Cambria Math"/>
                      <w:color w:val="auto"/>
                      <w:szCs w:val="21"/>
                    </w:rPr>
                    <m:t>总车日</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  90%   ）</w:t>
            </w:r>
          </w:p>
        </w:tc>
        <w:tc>
          <w:tcPr>
            <w:tcW w:w="1002" w:type="pct"/>
            <w:vAlign w:val="center"/>
          </w:tcPr>
          <w:p>
            <w:pPr>
              <w:spacing w:line="360" w:lineRule="auto"/>
              <w:jc w:val="center"/>
              <w:rPr>
                <w:rFonts w:ascii="宋体" w:hAnsi="宋体"/>
                <w:color w:val="auto"/>
                <w:sz w:val="22"/>
              </w:rPr>
            </w:pPr>
            <w:r>
              <w:rPr>
                <w:rFonts w:ascii="宋体" w:hAnsi="宋体"/>
                <w:color w:val="auto"/>
                <w:sz w:val="22"/>
              </w:rPr>
              <w:t>F.</w:t>
            </w:r>
            <w:r>
              <w:rPr>
                <w:rFonts w:hint="eastAsia" w:ascii="宋体" w:hAnsi="宋体"/>
                <w:color w:val="auto"/>
                <w:sz w:val="22"/>
              </w:rPr>
              <w:t>行程利用率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载重行程</m:t>
                  </m:r>
                  <m:ctrlPr>
                    <w:rPr>
                      <w:rFonts w:ascii="Cambria Math" w:hAnsi="Cambria Math"/>
                      <w:color w:val="auto"/>
                      <w:szCs w:val="21"/>
                    </w:rPr>
                  </m:ctrlPr>
                </m:num>
                <m:den>
                  <m:r>
                    <m:rPr/>
                    <w:rPr>
                      <w:rFonts w:hint="eastAsia" w:ascii="Cambria Math" w:hAnsi="Cambria Math"/>
                      <w:color w:val="auto"/>
                      <w:szCs w:val="21"/>
                    </w:rPr>
                    <m:t>总行程</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 66.70%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vAlign w:val="center"/>
          </w:tcPr>
          <w:p>
            <w:pPr>
              <w:spacing w:line="360" w:lineRule="auto"/>
              <w:jc w:val="center"/>
              <w:rPr>
                <w:rFonts w:ascii="宋体" w:hAnsi="宋体"/>
                <w:color w:val="auto"/>
                <w:sz w:val="22"/>
              </w:rPr>
            </w:pPr>
            <w:r>
              <w:rPr>
                <w:rFonts w:hint="eastAsia" w:ascii="宋体" w:hAnsi="宋体"/>
                <w:color w:val="auto"/>
                <w:sz w:val="22"/>
              </w:rPr>
              <w:t>B</w:t>
            </w:r>
            <w:r>
              <w:rPr>
                <w:rFonts w:ascii="宋体" w:hAnsi="宋体"/>
                <w:color w:val="auto"/>
                <w:sz w:val="22"/>
              </w:rPr>
              <w:t>.</w:t>
            </w:r>
            <w:r>
              <w:rPr>
                <w:rFonts w:hint="eastAsia" w:ascii="宋体" w:hAnsi="宋体"/>
                <w:color w:val="auto"/>
                <w:sz w:val="22"/>
              </w:rPr>
              <w:t>车辆完好率</w:t>
            </w:r>
          </w:p>
        </w:tc>
        <w:tc>
          <w:tcPr>
            <w:tcW w:w="109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完好车日</m:t>
                  </m:r>
                  <m:ctrlPr>
                    <w:rPr>
                      <w:rFonts w:ascii="Cambria Math" w:hAnsi="Cambria Math"/>
                      <w:color w:val="auto"/>
                      <w:szCs w:val="21"/>
                    </w:rPr>
                  </m:ctrlPr>
                </m:num>
                <m:den>
                  <m:r>
                    <m:rPr/>
                    <w:rPr>
                      <w:rFonts w:hint="eastAsia" w:ascii="Cambria Math" w:hAnsi="Cambria Math"/>
                      <w:color w:val="auto"/>
                      <w:szCs w:val="21"/>
                    </w:rPr>
                    <m:t>总车日</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 96%    ）</w:t>
            </w:r>
          </w:p>
        </w:tc>
        <w:tc>
          <w:tcPr>
            <w:tcW w:w="1002" w:type="pct"/>
            <w:vAlign w:val="center"/>
          </w:tcPr>
          <w:p>
            <w:pPr>
              <w:spacing w:line="360" w:lineRule="auto"/>
              <w:jc w:val="center"/>
              <w:rPr>
                <w:rFonts w:ascii="宋体" w:hAnsi="宋体"/>
                <w:color w:val="auto"/>
                <w:sz w:val="22"/>
              </w:rPr>
            </w:pPr>
            <w:r>
              <w:rPr>
                <w:rFonts w:ascii="宋体" w:hAnsi="宋体"/>
                <w:color w:val="auto"/>
                <w:sz w:val="22"/>
              </w:rPr>
              <w:t>G.</w:t>
            </w:r>
            <w:r>
              <w:rPr>
                <w:rFonts w:hint="eastAsia" w:ascii="宋体" w:hAnsi="宋体"/>
                <w:color w:val="auto"/>
                <w:sz w:val="22"/>
              </w:rPr>
              <w:t>车辆事故率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当月事故次数</m:t>
                  </m:r>
                  <m:ctrlPr>
                    <w:rPr>
                      <w:rFonts w:ascii="Cambria Math" w:hAnsi="Cambria Math"/>
                      <w:color w:val="auto"/>
                      <w:szCs w:val="21"/>
                    </w:rPr>
                  </m:ctrlPr>
                </m:num>
                <m:den>
                  <m:r>
                    <m:rPr/>
                    <w:rPr>
                      <w:rFonts w:hint="eastAsia" w:ascii="Cambria Math" w:hAnsi="Cambria Math"/>
                      <w:color w:val="auto"/>
                      <w:szCs w:val="21"/>
                    </w:rPr>
                    <m:t>当月行驶里程</m:t>
                  </m:r>
                  <m:ctrlPr>
                    <w:rPr>
                      <w:rFonts w:ascii="Cambria Math" w:hAnsi="Cambria Math"/>
                      <w:color w:val="auto"/>
                      <w:szCs w:val="21"/>
                    </w:rPr>
                  </m:ctrlPr>
                </m:den>
              </m:f>
            </m:oMath>
            <w:r>
              <w:rPr>
                <w:rFonts w:hint="eastAsia"/>
                <w:color w:val="auto"/>
                <w:szCs w:val="21"/>
              </w:rPr>
              <w:t>（0.03    ）</w:t>
            </w:r>
            <w:r>
              <w:rPr>
                <w:rFonts w:hint="eastAsia" w:ascii="宋体" w:hAnsi="宋体"/>
                <w:color w:val="auto"/>
                <w:sz w:val="22"/>
              </w:rPr>
              <w:t>次/百公里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vAlign w:val="center"/>
          </w:tcPr>
          <w:p>
            <w:pPr>
              <w:spacing w:line="360" w:lineRule="auto"/>
              <w:jc w:val="center"/>
              <w:rPr>
                <w:rFonts w:ascii="宋体" w:hAnsi="宋体"/>
                <w:color w:val="auto"/>
                <w:sz w:val="22"/>
              </w:rPr>
            </w:pPr>
            <w:r>
              <w:rPr>
                <w:rFonts w:ascii="宋体" w:hAnsi="宋体"/>
                <w:color w:val="auto"/>
                <w:sz w:val="22"/>
              </w:rPr>
              <w:t>C.</w:t>
            </w:r>
            <w:r>
              <w:rPr>
                <w:rFonts w:hint="eastAsia" w:ascii="宋体" w:hAnsi="宋体"/>
                <w:color w:val="auto"/>
                <w:sz w:val="22"/>
              </w:rPr>
              <w:t>出车时间利用系数</w:t>
            </w:r>
          </w:p>
        </w:tc>
        <w:tc>
          <w:tcPr>
            <w:tcW w:w="1095" w:type="pct"/>
          </w:tcPr>
          <w:p>
            <w:pPr>
              <w:spacing w:line="360" w:lineRule="auto"/>
              <w:rPr>
                <w:color w:val="auto"/>
                <w:szCs w:val="21"/>
              </w:rPr>
            </w:pPr>
            <m:oMathPara>
              <m:oMathParaPr>
                <m:jc m:val="left"/>
              </m:oMathPara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运行时间</m:t>
                    </m:r>
                    <m:ctrlPr>
                      <w:rPr>
                        <w:rFonts w:ascii="Cambria Math" w:hAnsi="Cambria Math"/>
                        <w:color w:val="auto"/>
                        <w:szCs w:val="21"/>
                      </w:rPr>
                    </m:ctrlPr>
                  </m:num>
                  <m:den>
                    <m:r>
                      <m:rPr/>
                      <w:rPr>
                        <w:rFonts w:hint="eastAsia" w:ascii="Cambria Math" w:hAnsi="Cambria Math"/>
                        <w:color w:val="auto"/>
                        <w:szCs w:val="21"/>
                      </w:rPr>
                      <m:t>出车时间</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m:oMathPara>
          </w:p>
        </w:tc>
        <w:tc>
          <w:tcPr>
            <w:tcW w:w="1002" w:type="pct"/>
            <w:vAlign w:val="center"/>
          </w:tcPr>
          <w:p>
            <w:pPr>
              <w:spacing w:line="360" w:lineRule="auto"/>
              <w:jc w:val="center"/>
              <w:rPr>
                <w:rFonts w:ascii="宋体" w:hAnsi="宋体"/>
                <w:color w:val="auto"/>
                <w:sz w:val="22"/>
              </w:rPr>
            </w:pPr>
            <w:r>
              <w:rPr>
                <w:rFonts w:ascii="宋体" w:hAnsi="宋体"/>
                <w:color w:val="auto"/>
                <w:sz w:val="22"/>
              </w:rPr>
              <w:t>H.</w:t>
            </w:r>
            <w:r>
              <w:rPr>
                <w:rFonts w:hint="eastAsia" w:ascii="宋体" w:hAnsi="宋体"/>
                <w:color w:val="auto"/>
                <w:sz w:val="22"/>
              </w:rPr>
              <w:t>车辆违章频率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当月违章次数</m:t>
                  </m:r>
                  <m:ctrlPr>
                    <w:rPr>
                      <w:rFonts w:ascii="Cambria Math" w:hAnsi="Cambria Math"/>
                      <w:color w:val="auto"/>
                      <w:szCs w:val="21"/>
                    </w:rPr>
                  </m:ctrlPr>
                </m:num>
                <m:den>
                  <m:r>
                    <m:rPr/>
                    <w:rPr>
                      <w:rFonts w:hint="eastAsia" w:ascii="Cambria Math" w:hAnsi="Cambria Math"/>
                      <w:color w:val="auto"/>
                      <w:szCs w:val="21"/>
                    </w:rPr>
                    <m:t>当月行驶里程</m:t>
                  </m:r>
                  <m:ctrlPr>
                    <w:rPr>
                      <w:rFonts w:ascii="Cambria Math" w:hAnsi="Cambria Math"/>
                      <w:color w:val="auto"/>
                      <w:szCs w:val="21"/>
                    </w:rPr>
                  </m:ctrlPr>
                </m:den>
              </m:f>
            </m:oMath>
            <w:r>
              <w:rPr>
                <w:rFonts w:hint="eastAsia"/>
                <w:color w:val="auto"/>
                <w:szCs w:val="21"/>
              </w:rPr>
              <w:t>（0.1     ）</w:t>
            </w:r>
            <w:r>
              <w:rPr>
                <w:rFonts w:hint="eastAsia" w:ascii="宋体" w:hAnsi="宋体"/>
                <w:color w:val="auto"/>
                <w:sz w:val="22"/>
              </w:rPr>
              <w:t>次/百公里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vAlign w:val="center"/>
          </w:tcPr>
          <w:p>
            <w:pPr>
              <w:spacing w:line="360" w:lineRule="auto"/>
              <w:jc w:val="center"/>
              <w:rPr>
                <w:rFonts w:ascii="宋体" w:hAnsi="宋体"/>
                <w:color w:val="auto"/>
                <w:sz w:val="22"/>
              </w:rPr>
            </w:pPr>
            <w:r>
              <w:rPr>
                <w:rFonts w:hint="eastAsia" w:ascii="宋体" w:hAnsi="宋体"/>
                <w:color w:val="auto"/>
                <w:sz w:val="22"/>
              </w:rPr>
              <w:t>D</w:t>
            </w:r>
            <w:r>
              <w:rPr>
                <w:rFonts w:ascii="宋体" w:hAnsi="宋体"/>
                <w:color w:val="auto"/>
                <w:sz w:val="22"/>
              </w:rPr>
              <w:t>.</w:t>
            </w:r>
            <w:r>
              <w:rPr>
                <w:rFonts w:hint="eastAsia" w:ascii="宋体" w:hAnsi="宋体"/>
                <w:color w:val="auto"/>
                <w:sz w:val="22"/>
              </w:rPr>
              <w:t>技术速度</w:t>
            </w:r>
          </w:p>
        </w:tc>
        <w:tc>
          <w:tcPr>
            <w:tcW w:w="1095" w:type="pct"/>
          </w:tcPr>
          <w:p>
            <w:pPr>
              <w:spacing w:line="360" w:lineRule="auto"/>
              <w:rPr>
                <w:color w:val="auto"/>
                <w:szCs w:val="21"/>
              </w:rPr>
            </w:pPr>
            <m:oMathPara>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总行程</m:t>
                    </m:r>
                    <m:ctrlPr>
                      <w:rPr>
                        <w:rFonts w:ascii="Cambria Math" w:hAnsi="Cambria Math"/>
                        <w:color w:val="auto"/>
                        <w:szCs w:val="21"/>
                      </w:rPr>
                    </m:ctrlPr>
                  </m:num>
                  <m:den>
                    <m:r>
                      <m:rPr/>
                      <w:rPr>
                        <w:rFonts w:hint="eastAsia" w:ascii="Cambria Math" w:hAnsi="Cambria Math"/>
                        <w:color w:val="auto"/>
                        <w:szCs w:val="21"/>
                      </w:rPr>
                      <m:t>同期运行时间</m:t>
                    </m:r>
                    <m:ctrlPr>
                      <w:rPr>
                        <w:rFonts w:ascii="Cambria Math" w:hAnsi="Cambria Math"/>
                        <w:color w:val="auto"/>
                        <w:szCs w:val="21"/>
                      </w:rPr>
                    </m:ctrlPr>
                  </m:den>
                </m:f>
              </m:oMath>
            </m:oMathPara>
          </w:p>
        </w:tc>
        <w:tc>
          <w:tcPr>
            <w:tcW w:w="1002" w:type="pct"/>
            <w:vAlign w:val="center"/>
          </w:tcPr>
          <w:p>
            <w:pPr>
              <w:spacing w:line="360" w:lineRule="auto"/>
              <w:jc w:val="center"/>
              <w:rPr>
                <w:rFonts w:ascii="宋体" w:hAnsi="宋体"/>
                <w:color w:val="auto"/>
                <w:sz w:val="22"/>
              </w:rPr>
            </w:pPr>
            <w:r>
              <w:rPr>
                <w:rFonts w:ascii="宋体" w:hAnsi="宋体"/>
                <w:color w:val="auto"/>
                <w:sz w:val="22"/>
              </w:rPr>
              <w:t>I.</w:t>
            </w:r>
            <w:r>
              <w:rPr>
                <w:rFonts w:hint="eastAsia" w:ascii="宋体" w:hAnsi="宋体"/>
                <w:color w:val="auto"/>
                <w:sz w:val="22"/>
              </w:rPr>
              <w:t>车辆维修费用率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当月维修费用</m:t>
                  </m:r>
                  <m:ctrlPr>
                    <w:rPr>
                      <w:rFonts w:ascii="Cambria Math" w:hAnsi="Cambria Math"/>
                      <w:color w:val="auto"/>
                      <w:szCs w:val="21"/>
                    </w:rPr>
                  </m:ctrlPr>
                </m:num>
                <m:den>
                  <m:r>
                    <m:rPr/>
                    <w:rPr>
                      <w:rFonts w:hint="eastAsia" w:ascii="Cambria Math" w:hAnsi="Cambria Math"/>
                      <w:color w:val="auto"/>
                      <w:szCs w:val="21"/>
                    </w:rPr>
                    <m:t>当月行驶里程</m:t>
                  </m:r>
                  <m:ctrlPr>
                    <w:rPr>
                      <w:rFonts w:ascii="Cambria Math" w:hAnsi="Cambria Math"/>
                      <w:color w:val="auto"/>
                      <w:szCs w:val="21"/>
                    </w:rPr>
                  </m:ctrlPr>
                </m:den>
              </m:f>
            </m:oMath>
            <w:r>
              <w:rPr>
                <w:rFonts w:hint="eastAsia"/>
                <w:color w:val="auto"/>
                <w:szCs w:val="21"/>
              </w:rPr>
              <w:t>（0.2     ）元/公里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vAlign w:val="center"/>
          </w:tcPr>
          <w:p>
            <w:pPr>
              <w:spacing w:line="360" w:lineRule="auto"/>
              <w:jc w:val="center"/>
              <w:rPr>
                <w:rFonts w:ascii="宋体" w:hAnsi="宋体"/>
                <w:color w:val="auto"/>
                <w:sz w:val="22"/>
              </w:rPr>
            </w:pPr>
            <w:r>
              <w:rPr>
                <w:rFonts w:hint="eastAsia" w:ascii="宋体" w:hAnsi="宋体"/>
                <w:color w:val="auto"/>
                <w:sz w:val="22"/>
              </w:rPr>
              <w:t>E</w:t>
            </w:r>
            <w:r>
              <w:rPr>
                <w:rFonts w:ascii="宋体" w:hAnsi="宋体"/>
                <w:color w:val="auto"/>
                <w:sz w:val="22"/>
              </w:rPr>
              <w:t>.</w:t>
            </w:r>
            <w:r>
              <w:rPr>
                <w:rFonts w:hint="eastAsia" w:ascii="宋体" w:hAnsi="宋体"/>
                <w:color w:val="auto"/>
                <w:sz w:val="22"/>
              </w:rPr>
              <w:t>平均车日行程</w:t>
            </w:r>
          </w:p>
        </w:tc>
        <w:tc>
          <w:tcPr>
            <w:tcW w:w="1095" w:type="pct"/>
          </w:tcPr>
          <w:p>
            <w:pPr>
              <w:spacing w:line="360" w:lineRule="auto"/>
              <w:rPr>
                <w:color w:val="auto"/>
                <w:szCs w:val="21"/>
              </w:rPr>
            </w:pPr>
            <m:oMathPara>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计算期总行程</m:t>
                    </m:r>
                    <m:ctrlPr>
                      <w:rPr>
                        <w:rFonts w:ascii="Cambria Math" w:hAnsi="Cambria Math"/>
                        <w:color w:val="auto"/>
                        <w:szCs w:val="21"/>
                      </w:rPr>
                    </m:ctrlPr>
                  </m:num>
                  <m:den>
                    <m:r>
                      <m:rPr/>
                      <w:rPr>
                        <w:rFonts w:hint="eastAsia" w:ascii="Cambria Math" w:hAnsi="Cambria Math"/>
                        <w:color w:val="auto"/>
                        <w:szCs w:val="21"/>
                      </w:rPr>
                      <m:t>同期工作车日</m:t>
                    </m:r>
                    <m:ctrlPr>
                      <w:rPr>
                        <w:rFonts w:ascii="Cambria Math" w:hAnsi="Cambria Math"/>
                        <w:color w:val="auto"/>
                        <w:szCs w:val="21"/>
                      </w:rPr>
                    </m:ctrlPr>
                  </m:den>
                </m:f>
              </m:oMath>
            </m:oMathPara>
          </w:p>
          <w:p>
            <w:pPr>
              <w:spacing w:line="360" w:lineRule="auto"/>
              <w:rPr>
                <w:color w:val="auto"/>
                <w:szCs w:val="21"/>
              </w:rPr>
            </w:pPr>
            <w:r>
              <w:rPr>
                <w:rFonts w:hint="eastAsia"/>
                <w:color w:val="auto"/>
                <w:szCs w:val="21"/>
              </w:rPr>
              <w:t>（200公里 ）</w:t>
            </w:r>
          </w:p>
        </w:tc>
        <w:tc>
          <w:tcPr>
            <w:tcW w:w="1002" w:type="pct"/>
            <w:vAlign w:val="center"/>
          </w:tcPr>
          <w:p>
            <w:pPr>
              <w:spacing w:line="360" w:lineRule="auto"/>
              <w:jc w:val="center"/>
              <w:rPr>
                <w:rFonts w:ascii="宋体" w:hAnsi="宋体"/>
                <w:color w:val="auto"/>
                <w:sz w:val="22"/>
              </w:rPr>
            </w:pPr>
            <w:r>
              <w:rPr>
                <w:rFonts w:ascii="宋体" w:hAnsi="宋体"/>
                <w:color w:val="auto"/>
                <w:sz w:val="22"/>
              </w:rPr>
              <w:t>J.</w:t>
            </w:r>
            <w:r>
              <w:rPr>
                <w:rFonts w:hint="eastAsia" w:ascii="宋体" w:hAnsi="宋体"/>
                <w:color w:val="auto"/>
                <w:sz w:val="22"/>
              </w:rPr>
              <w:t>油耗考核</w:t>
            </w:r>
          </w:p>
        </w:tc>
        <w:tc>
          <w:tcPr>
            <w:tcW w:w="1855" w:type="pct"/>
          </w:tcPr>
          <w:p>
            <w:pPr>
              <w:spacing w:line="360" w:lineRule="auto"/>
              <w:rPr>
                <w:color w:val="auto"/>
                <w:szCs w:val="21"/>
              </w:rPr>
            </w:pPr>
            <m:oMathPara>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车辆每单位里程的实际油耗量</m:t>
                    </m:r>
                    <m:ctrlPr>
                      <w:rPr>
                        <w:rFonts w:ascii="Cambria Math" w:hAnsi="Cambria Math"/>
                        <w:color w:val="auto"/>
                        <w:szCs w:val="21"/>
                      </w:rPr>
                    </m:ctrlPr>
                  </m:num>
                  <m:den>
                    <m:r>
                      <m:rPr/>
                      <w:rPr>
                        <w:rFonts w:hint="eastAsia" w:ascii="Cambria Math" w:hAnsi="Cambria Math"/>
                        <w:color w:val="auto"/>
                        <w:szCs w:val="21"/>
                      </w:rPr>
                      <m:t>车辆标准油耗</m:t>
                    </m:r>
                    <m:ctrlPr>
                      <w:rPr>
                        <w:rFonts w:ascii="Cambria Math" w:hAnsi="Cambria Math"/>
                        <w:color w:val="auto"/>
                        <w:szCs w:val="21"/>
                      </w:rPr>
                    </m:ctrlPr>
                  </m:den>
                </m:f>
              </m:oMath>
            </m:oMathPara>
          </w:p>
          <w:p>
            <w:pPr>
              <w:spacing w:line="360" w:lineRule="auto"/>
              <w:rPr>
                <w:color w:val="auto"/>
                <w:szCs w:val="21"/>
              </w:rPr>
            </w:pPr>
            <w:r>
              <w:rPr>
                <w:rFonts w:hint="eastAsia"/>
                <w:color w:val="auto"/>
                <w:szCs w:val="21"/>
              </w:rPr>
              <w:t>（1.08        ）</w:t>
            </w:r>
          </w:p>
        </w:tc>
      </w:tr>
    </w:tbl>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（3）表2所列指标中，属于车辆速度利用指标的包括（DE       ）。 （3分）</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（4）表2所列指标中，属于车辆正确使用绩效考核指标的包括（GHIJ     ）。 （3分）</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（5）公司制定了绩效考核目标，其中京</w:t>
      </w:r>
      <w:r>
        <w:rPr>
          <w:rFonts w:ascii="宋体" w:hAnsi="宋体"/>
          <w:color w:val="auto"/>
          <w:sz w:val="22"/>
        </w:rPr>
        <w:t>BBBAAA</w:t>
      </w:r>
      <w:r>
        <w:rPr>
          <w:rFonts w:hint="eastAsia" w:ascii="宋体" w:hAnsi="宋体"/>
          <w:color w:val="auto"/>
          <w:sz w:val="22"/>
        </w:rPr>
        <w:t>车辆违章频率管理目标为不超过每百公里</w:t>
      </w:r>
      <w:r>
        <w:rPr>
          <w:rFonts w:ascii="宋体" w:hAnsi="宋体"/>
          <w:color w:val="auto"/>
          <w:sz w:val="22"/>
        </w:rPr>
        <w:t>0</w:t>
      </w:r>
      <w:r>
        <w:rPr>
          <w:rFonts w:hint="eastAsia" w:ascii="宋体" w:hAnsi="宋体"/>
          <w:color w:val="auto"/>
          <w:sz w:val="22"/>
        </w:rPr>
        <w:t>.</w:t>
      </w:r>
      <w:r>
        <w:rPr>
          <w:rFonts w:ascii="宋体" w:hAnsi="宋体"/>
          <w:color w:val="auto"/>
          <w:sz w:val="22"/>
        </w:rPr>
        <w:t>1</w:t>
      </w:r>
      <w:r>
        <w:rPr>
          <w:rFonts w:hint="eastAsia" w:ascii="宋体" w:hAnsi="宋体"/>
          <w:color w:val="auto"/>
          <w:sz w:val="22"/>
        </w:rPr>
        <w:t>次，对比6月份该车辆指标测量结果，该车辆的绩效水平为：（A</w:t>
      </w:r>
      <w:r>
        <w:rPr>
          <w:rFonts w:ascii="宋体" w:hAnsi="宋体"/>
          <w:color w:val="auto"/>
          <w:sz w:val="22"/>
        </w:rPr>
        <w:t xml:space="preserve">  </w:t>
      </w:r>
      <w:r>
        <w:rPr>
          <w:rFonts w:hint="eastAsia" w:ascii="宋体" w:hAnsi="宋体"/>
          <w:color w:val="auto"/>
          <w:sz w:val="22"/>
        </w:rPr>
        <w:t xml:space="preserve"> ）。（2分）</w:t>
      </w:r>
    </w:p>
    <w:p>
      <w:pPr>
        <w:spacing w:line="360" w:lineRule="auto"/>
        <w:ind w:firstLine="440" w:firstLineChars="20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达成绩效目标</w:t>
      </w:r>
      <w:r>
        <w:rPr>
          <w:rFonts w:ascii="宋体" w:hAnsi="宋体"/>
          <w:color w:val="auto"/>
          <w:sz w:val="22"/>
        </w:rPr>
        <w:t xml:space="preserve">    B</w:t>
      </w:r>
      <w:r>
        <w:rPr>
          <w:rFonts w:hint="eastAsia" w:ascii="宋体" w:hAnsi="宋体"/>
          <w:color w:val="auto"/>
          <w:sz w:val="22"/>
        </w:rPr>
        <w:t>.低于绩效目标</w:t>
      </w:r>
      <w:r>
        <w:rPr>
          <w:rFonts w:ascii="宋体" w:hAnsi="宋体"/>
          <w:color w:val="auto"/>
          <w:sz w:val="22"/>
        </w:rPr>
        <w:t xml:space="preserve">    C.</w:t>
      </w:r>
      <w:r>
        <w:rPr>
          <w:rFonts w:hint="eastAsia" w:ascii="宋体" w:hAnsi="宋体"/>
          <w:color w:val="auto"/>
          <w:sz w:val="22"/>
        </w:rPr>
        <w:t>无法测量</w:t>
      </w:r>
      <w:r>
        <w:rPr>
          <w:rFonts w:ascii="宋体" w:hAnsi="宋体"/>
          <w:color w:val="auto"/>
          <w:sz w:val="22"/>
        </w:rPr>
        <w:t xml:space="preserve">    D</w:t>
      </w:r>
      <w:r>
        <w:rPr>
          <w:rFonts w:hint="eastAsia" w:ascii="宋体" w:hAnsi="宋体"/>
          <w:color w:val="auto"/>
          <w:sz w:val="22"/>
        </w:rPr>
        <w:t>.无法评价</w:t>
      </w:r>
    </w:p>
    <w:p>
      <w:pPr>
        <w:spacing w:line="360" w:lineRule="auto"/>
        <w:ind w:firstLine="440" w:firstLineChars="200"/>
        <w:rPr>
          <w:rFonts w:ascii="宋体" w:hAnsi="宋体"/>
          <w:color w:val="auto"/>
          <w:sz w:val="22"/>
        </w:rPr>
      </w:pPr>
      <w:r>
        <w:rPr>
          <w:rFonts w:hint="eastAsia" w:ascii="宋体" w:hAnsi="宋体"/>
          <w:color w:val="auto"/>
          <w:sz w:val="22"/>
        </w:rPr>
        <w:t>（6）集团将油耗考核指标划分为三个等级，油耗考核指标低于1（含1）为A类；油耗考核指标为</w:t>
      </w:r>
      <w:r>
        <w:rPr>
          <w:rFonts w:ascii="宋体" w:hAnsi="宋体"/>
          <w:color w:val="auto"/>
          <w:sz w:val="22"/>
        </w:rPr>
        <w:t>1</w:t>
      </w:r>
      <w:r>
        <w:rPr>
          <w:rFonts w:hint="eastAsia" w:ascii="宋体" w:hAnsi="宋体"/>
          <w:color w:val="auto"/>
          <w:sz w:val="22"/>
        </w:rPr>
        <w:t>-</w:t>
      </w:r>
      <w:r>
        <w:rPr>
          <w:rFonts w:ascii="宋体" w:hAnsi="宋体"/>
          <w:color w:val="auto"/>
          <w:sz w:val="22"/>
        </w:rPr>
        <w:t>1</w:t>
      </w:r>
      <w:r>
        <w:rPr>
          <w:rFonts w:hint="eastAsia" w:ascii="宋体" w:hAnsi="宋体"/>
          <w:color w:val="auto"/>
          <w:sz w:val="22"/>
        </w:rPr>
        <w:t>.</w:t>
      </w:r>
      <w:r>
        <w:rPr>
          <w:rFonts w:ascii="宋体" w:hAnsi="宋体"/>
          <w:color w:val="auto"/>
          <w:sz w:val="22"/>
        </w:rPr>
        <w:t>1</w:t>
      </w:r>
      <w:r>
        <w:rPr>
          <w:rFonts w:hint="eastAsia" w:ascii="宋体" w:hAnsi="宋体"/>
          <w:color w:val="auto"/>
          <w:sz w:val="22"/>
        </w:rPr>
        <w:t>（含1.</w:t>
      </w:r>
      <w:r>
        <w:rPr>
          <w:rFonts w:ascii="宋体" w:hAnsi="宋体"/>
          <w:color w:val="auto"/>
          <w:sz w:val="22"/>
        </w:rPr>
        <w:t>1</w:t>
      </w:r>
      <w:r>
        <w:rPr>
          <w:rFonts w:hint="eastAsia" w:ascii="宋体" w:hAnsi="宋体"/>
          <w:color w:val="auto"/>
          <w:sz w:val="22"/>
        </w:rPr>
        <w:t>），为B类；油耗考核指标为1.</w:t>
      </w:r>
      <w:r>
        <w:rPr>
          <w:rFonts w:ascii="宋体" w:hAnsi="宋体"/>
          <w:color w:val="auto"/>
          <w:sz w:val="22"/>
        </w:rPr>
        <w:t>1</w:t>
      </w:r>
      <w:r>
        <w:rPr>
          <w:rFonts w:hint="eastAsia" w:ascii="宋体" w:hAnsi="宋体"/>
          <w:color w:val="auto"/>
          <w:sz w:val="22"/>
        </w:rPr>
        <w:t>-</w:t>
      </w:r>
      <w:r>
        <w:rPr>
          <w:rFonts w:ascii="宋体" w:hAnsi="宋体"/>
          <w:color w:val="auto"/>
          <w:sz w:val="22"/>
        </w:rPr>
        <w:t>1</w:t>
      </w:r>
      <w:r>
        <w:rPr>
          <w:rFonts w:hint="eastAsia" w:ascii="宋体" w:hAnsi="宋体"/>
          <w:color w:val="auto"/>
          <w:sz w:val="22"/>
        </w:rPr>
        <w:t>.</w:t>
      </w:r>
      <w:r>
        <w:rPr>
          <w:rFonts w:ascii="宋体" w:hAnsi="宋体"/>
          <w:color w:val="auto"/>
          <w:sz w:val="22"/>
        </w:rPr>
        <w:t>3</w:t>
      </w:r>
      <w:r>
        <w:rPr>
          <w:rFonts w:hint="eastAsia" w:ascii="宋体" w:hAnsi="宋体"/>
          <w:color w:val="auto"/>
          <w:sz w:val="22"/>
        </w:rPr>
        <w:t>（含1.</w:t>
      </w:r>
      <w:r>
        <w:rPr>
          <w:rFonts w:ascii="宋体" w:hAnsi="宋体"/>
          <w:color w:val="auto"/>
          <w:sz w:val="22"/>
        </w:rPr>
        <w:t>3</w:t>
      </w:r>
      <w:r>
        <w:rPr>
          <w:rFonts w:hint="eastAsia" w:ascii="宋体" w:hAnsi="宋体"/>
          <w:color w:val="auto"/>
          <w:sz w:val="22"/>
        </w:rPr>
        <w:t>），为</w:t>
      </w:r>
      <w:r>
        <w:rPr>
          <w:rFonts w:ascii="宋体" w:hAnsi="宋体"/>
          <w:color w:val="auto"/>
          <w:sz w:val="22"/>
        </w:rPr>
        <w:t>C</w:t>
      </w:r>
      <w:r>
        <w:rPr>
          <w:rFonts w:hint="eastAsia" w:ascii="宋体" w:hAnsi="宋体"/>
          <w:color w:val="auto"/>
          <w:sz w:val="22"/>
        </w:rPr>
        <w:t>类；</w:t>
      </w:r>
      <w:r>
        <w:rPr>
          <w:rFonts w:ascii="宋体" w:hAnsi="宋体"/>
          <w:color w:val="auto"/>
          <w:sz w:val="22"/>
        </w:rPr>
        <w:t>油耗考核指标</w:t>
      </w:r>
      <w:r>
        <w:rPr>
          <w:rFonts w:hint="eastAsia" w:ascii="宋体" w:hAnsi="宋体"/>
          <w:color w:val="auto"/>
          <w:sz w:val="22"/>
        </w:rPr>
        <w:t>超过1.</w:t>
      </w:r>
      <w:r>
        <w:rPr>
          <w:rFonts w:ascii="宋体" w:hAnsi="宋体"/>
          <w:color w:val="auto"/>
          <w:sz w:val="22"/>
        </w:rPr>
        <w:t>3</w:t>
      </w:r>
      <w:r>
        <w:rPr>
          <w:rFonts w:hint="eastAsia" w:ascii="宋体" w:hAnsi="宋体"/>
          <w:color w:val="auto"/>
          <w:sz w:val="22"/>
        </w:rPr>
        <w:t>为</w:t>
      </w:r>
      <w:r>
        <w:rPr>
          <w:rFonts w:ascii="宋体" w:hAnsi="宋体"/>
          <w:color w:val="auto"/>
          <w:sz w:val="22"/>
        </w:rPr>
        <w:t>D</w:t>
      </w:r>
      <w:r>
        <w:rPr>
          <w:rFonts w:hint="eastAsia" w:ascii="宋体" w:hAnsi="宋体"/>
          <w:color w:val="auto"/>
          <w:sz w:val="22"/>
        </w:rPr>
        <w:t>类。前述京</w:t>
      </w:r>
      <w:r>
        <w:rPr>
          <w:rFonts w:ascii="宋体" w:hAnsi="宋体"/>
          <w:color w:val="auto"/>
          <w:sz w:val="22"/>
        </w:rPr>
        <w:t>BBBAAA</w:t>
      </w:r>
      <w:r>
        <w:rPr>
          <w:rFonts w:hint="eastAsia" w:ascii="宋体" w:hAnsi="宋体"/>
          <w:color w:val="auto"/>
          <w:sz w:val="22"/>
        </w:rPr>
        <w:t>车牌车辆属于：（  C    ）。（2分）</w:t>
      </w:r>
    </w:p>
    <w:p>
      <w:pPr>
        <w:tabs>
          <w:tab w:val="left" w:pos="2895"/>
        </w:tabs>
        <w:jc w:val="left"/>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A类</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B</w:t>
      </w:r>
      <w:r>
        <w:rPr>
          <w:rFonts w:hint="eastAsia" w:ascii="宋体" w:hAnsi="宋体"/>
          <w:color w:val="auto"/>
          <w:sz w:val="22"/>
        </w:rPr>
        <w:t>.</w:t>
      </w:r>
      <w:r>
        <w:rPr>
          <w:rFonts w:ascii="宋体" w:hAnsi="宋体"/>
          <w:color w:val="auto"/>
          <w:sz w:val="22"/>
        </w:rPr>
        <w:t>B</w:t>
      </w:r>
      <w:r>
        <w:rPr>
          <w:rFonts w:hint="eastAsia" w:ascii="宋体" w:hAnsi="宋体"/>
          <w:color w:val="auto"/>
          <w:sz w:val="22"/>
        </w:rPr>
        <w:t>类</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C.C</w:t>
      </w:r>
      <w:r>
        <w:rPr>
          <w:rFonts w:hint="eastAsia" w:ascii="宋体" w:hAnsi="宋体"/>
          <w:color w:val="auto"/>
          <w:sz w:val="22"/>
        </w:rPr>
        <w:t>类</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D</w:t>
      </w:r>
      <w:r>
        <w:rPr>
          <w:rFonts w:hint="eastAsia" w:ascii="宋体" w:hAnsi="宋体"/>
          <w:color w:val="auto"/>
          <w:sz w:val="22"/>
        </w:rPr>
        <w:t>.</w:t>
      </w:r>
      <w:r>
        <w:rPr>
          <w:rFonts w:ascii="宋体" w:hAnsi="宋体"/>
          <w:color w:val="auto"/>
          <w:sz w:val="22"/>
        </w:rPr>
        <w:t>D</w:t>
      </w:r>
      <w:r>
        <w:rPr>
          <w:rFonts w:hint="eastAsia" w:ascii="宋体" w:hAnsi="宋体"/>
          <w:color w:val="auto"/>
          <w:sz w:val="22"/>
        </w:rPr>
        <w:t>类</w:t>
      </w:r>
    </w:p>
    <w:p>
      <w:pPr>
        <w:pStyle w:val="14"/>
        <w:spacing w:line="400" w:lineRule="exact"/>
        <w:ind w:firstLine="440"/>
        <w:rPr>
          <w:rFonts w:ascii="宋体" w:hAnsi="宋体"/>
          <w:color w:val="auto"/>
          <w:sz w:val="22"/>
        </w:rPr>
      </w:pPr>
    </w:p>
    <w:bookmarkEnd w:id="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6F3"/>
    <w:rsid w:val="00004ACC"/>
    <w:rsid w:val="00010CEC"/>
    <w:rsid w:val="000143CC"/>
    <w:rsid w:val="00017324"/>
    <w:rsid w:val="000236D3"/>
    <w:rsid w:val="00043B64"/>
    <w:rsid w:val="00053FC6"/>
    <w:rsid w:val="000578F6"/>
    <w:rsid w:val="00063AAE"/>
    <w:rsid w:val="0006480D"/>
    <w:rsid w:val="000827C4"/>
    <w:rsid w:val="000940BD"/>
    <w:rsid w:val="00096274"/>
    <w:rsid w:val="00097A74"/>
    <w:rsid w:val="000A1401"/>
    <w:rsid w:val="000A2AA6"/>
    <w:rsid w:val="000B1166"/>
    <w:rsid w:val="000B31C4"/>
    <w:rsid w:val="000B571C"/>
    <w:rsid w:val="000B6679"/>
    <w:rsid w:val="000B7664"/>
    <w:rsid w:val="000C3A60"/>
    <w:rsid w:val="000D42BC"/>
    <w:rsid w:val="000E63F2"/>
    <w:rsid w:val="000F1A34"/>
    <w:rsid w:val="000F2E6B"/>
    <w:rsid w:val="000F3582"/>
    <w:rsid w:val="000F5B9F"/>
    <w:rsid w:val="00104260"/>
    <w:rsid w:val="0010609B"/>
    <w:rsid w:val="00110AD6"/>
    <w:rsid w:val="001163D5"/>
    <w:rsid w:val="00120577"/>
    <w:rsid w:val="00121138"/>
    <w:rsid w:val="001221D1"/>
    <w:rsid w:val="001269AB"/>
    <w:rsid w:val="0012719E"/>
    <w:rsid w:val="00134360"/>
    <w:rsid w:val="001344CA"/>
    <w:rsid w:val="0013539A"/>
    <w:rsid w:val="00137576"/>
    <w:rsid w:val="00142133"/>
    <w:rsid w:val="00143185"/>
    <w:rsid w:val="00143AB0"/>
    <w:rsid w:val="00150CDF"/>
    <w:rsid w:val="00155D03"/>
    <w:rsid w:val="00156BF6"/>
    <w:rsid w:val="0016117A"/>
    <w:rsid w:val="0016123E"/>
    <w:rsid w:val="0017062E"/>
    <w:rsid w:val="00175269"/>
    <w:rsid w:val="001852E9"/>
    <w:rsid w:val="00185E96"/>
    <w:rsid w:val="0019223D"/>
    <w:rsid w:val="001A4825"/>
    <w:rsid w:val="001A5242"/>
    <w:rsid w:val="001B5038"/>
    <w:rsid w:val="001C0B75"/>
    <w:rsid w:val="001C2B58"/>
    <w:rsid w:val="001D463D"/>
    <w:rsid w:val="001E0AC3"/>
    <w:rsid w:val="001F74CB"/>
    <w:rsid w:val="00206BD4"/>
    <w:rsid w:val="00227A44"/>
    <w:rsid w:val="002341EE"/>
    <w:rsid w:val="00234F8F"/>
    <w:rsid w:val="0025153F"/>
    <w:rsid w:val="00256A8B"/>
    <w:rsid w:val="00256E3D"/>
    <w:rsid w:val="00260CFD"/>
    <w:rsid w:val="00264247"/>
    <w:rsid w:val="002778DF"/>
    <w:rsid w:val="002848C4"/>
    <w:rsid w:val="002855AA"/>
    <w:rsid w:val="00285A3D"/>
    <w:rsid w:val="002860F2"/>
    <w:rsid w:val="00295DC8"/>
    <w:rsid w:val="00296A75"/>
    <w:rsid w:val="002B033C"/>
    <w:rsid w:val="002B222C"/>
    <w:rsid w:val="002B51D3"/>
    <w:rsid w:val="002C25DD"/>
    <w:rsid w:val="002C5DF6"/>
    <w:rsid w:val="002D1AB6"/>
    <w:rsid w:val="002D2134"/>
    <w:rsid w:val="002D64FB"/>
    <w:rsid w:val="002E2A1E"/>
    <w:rsid w:val="002E438D"/>
    <w:rsid w:val="002E5332"/>
    <w:rsid w:val="002E5F11"/>
    <w:rsid w:val="002E6A9B"/>
    <w:rsid w:val="002F3869"/>
    <w:rsid w:val="002F4325"/>
    <w:rsid w:val="003024AF"/>
    <w:rsid w:val="0030763C"/>
    <w:rsid w:val="003153AF"/>
    <w:rsid w:val="00315745"/>
    <w:rsid w:val="003206DD"/>
    <w:rsid w:val="003258C8"/>
    <w:rsid w:val="00326302"/>
    <w:rsid w:val="003274CD"/>
    <w:rsid w:val="00331428"/>
    <w:rsid w:val="00334356"/>
    <w:rsid w:val="00343543"/>
    <w:rsid w:val="00351003"/>
    <w:rsid w:val="0036154D"/>
    <w:rsid w:val="003626A3"/>
    <w:rsid w:val="00371657"/>
    <w:rsid w:val="00373B85"/>
    <w:rsid w:val="003752F5"/>
    <w:rsid w:val="003820AF"/>
    <w:rsid w:val="00383751"/>
    <w:rsid w:val="00387C10"/>
    <w:rsid w:val="00394DFF"/>
    <w:rsid w:val="003A40B9"/>
    <w:rsid w:val="003A603D"/>
    <w:rsid w:val="003B40E9"/>
    <w:rsid w:val="003B5518"/>
    <w:rsid w:val="003B706E"/>
    <w:rsid w:val="003C0AF8"/>
    <w:rsid w:val="003D300D"/>
    <w:rsid w:val="003E349A"/>
    <w:rsid w:val="003F0A6C"/>
    <w:rsid w:val="00401A0F"/>
    <w:rsid w:val="00402A25"/>
    <w:rsid w:val="00405A6C"/>
    <w:rsid w:val="004068E7"/>
    <w:rsid w:val="004073BB"/>
    <w:rsid w:val="00423656"/>
    <w:rsid w:val="00426898"/>
    <w:rsid w:val="00433181"/>
    <w:rsid w:val="00436D18"/>
    <w:rsid w:val="00443C06"/>
    <w:rsid w:val="0044547D"/>
    <w:rsid w:val="00445A74"/>
    <w:rsid w:val="004507D0"/>
    <w:rsid w:val="0045353B"/>
    <w:rsid w:val="00455858"/>
    <w:rsid w:val="00461F43"/>
    <w:rsid w:val="00496D7A"/>
    <w:rsid w:val="004975AF"/>
    <w:rsid w:val="004A0394"/>
    <w:rsid w:val="004C4567"/>
    <w:rsid w:val="004D3F7A"/>
    <w:rsid w:val="004D4680"/>
    <w:rsid w:val="004E1FB8"/>
    <w:rsid w:val="004E3104"/>
    <w:rsid w:val="004F5587"/>
    <w:rsid w:val="005139F8"/>
    <w:rsid w:val="0052180C"/>
    <w:rsid w:val="00524BD4"/>
    <w:rsid w:val="00527C30"/>
    <w:rsid w:val="00532D28"/>
    <w:rsid w:val="00537772"/>
    <w:rsid w:val="00541115"/>
    <w:rsid w:val="005463F2"/>
    <w:rsid w:val="00551E9B"/>
    <w:rsid w:val="00555057"/>
    <w:rsid w:val="00555752"/>
    <w:rsid w:val="00555C72"/>
    <w:rsid w:val="0056266B"/>
    <w:rsid w:val="00572830"/>
    <w:rsid w:val="00572D5C"/>
    <w:rsid w:val="00574F1B"/>
    <w:rsid w:val="00576A13"/>
    <w:rsid w:val="00584FF0"/>
    <w:rsid w:val="00586504"/>
    <w:rsid w:val="0059005F"/>
    <w:rsid w:val="00591CF5"/>
    <w:rsid w:val="00591EF9"/>
    <w:rsid w:val="00595702"/>
    <w:rsid w:val="00596AB5"/>
    <w:rsid w:val="00597926"/>
    <w:rsid w:val="005A497A"/>
    <w:rsid w:val="005C478A"/>
    <w:rsid w:val="005D57D3"/>
    <w:rsid w:val="005E65E8"/>
    <w:rsid w:val="005E7D84"/>
    <w:rsid w:val="005F6226"/>
    <w:rsid w:val="006013AD"/>
    <w:rsid w:val="00603CF4"/>
    <w:rsid w:val="00612ABA"/>
    <w:rsid w:val="006220CC"/>
    <w:rsid w:val="00623D72"/>
    <w:rsid w:val="00651132"/>
    <w:rsid w:val="00663C49"/>
    <w:rsid w:val="00665BA4"/>
    <w:rsid w:val="00683100"/>
    <w:rsid w:val="00692DEF"/>
    <w:rsid w:val="006A61E0"/>
    <w:rsid w:val="006B251C"/>
    <w:rsid w:val="006B348C"/>
    <w:rsid w:val="006B42F3"/>
    <w:rsid w:val="006C578A"/>
    <w:rsid w:val="006C7AFA"/>
    <w:rsid w:val="006E0652"/>
    <w:rsid w:val="006E099B"/>
    <w:rsid w:val="006E3B95"/>
    <w:rsid w:val="006E4C34"/>
    <w:rsid w:val="006E6150"/>
    <w:rsid w:val="006E6C77"/>
    <w:rsid w:val="006F7DC5"/>
    <w:rsid w:val="0070239A"/>
    <w:rsid w:val="00705A01"/>
    <w:rsid w:val="00711452"/>
    <w:rsid w:val="00712A5D"/>
    <w:rsid w:val="007269E8"/>
    <w:rsid w:val="007345B2"/>
    <w:rsid w:val="00735A0B"/>
    <w:rsid w:val="007469EB"/>
    <w:rsid w:val="00747360"/>
    <w:rsid w:val="00751AF1"/>
    <w:rsid w:val="007557EA"/>
    <w:rsid w:val="0075646A"/>
    <w:rsid w:val="00760BB3"/>
    <w:rsid w:val="007610AA"/>
    <w:rsid w:val="0076421C"/>
    <w:rsid w:val="00764FA9"/>
    <w:rsid w:val="0076785C"/>
    <w:rsid w:val="00774B90"/>
    <w:rsid w:val="0078223F"/>
    <w:rsid w:val="00782C06"/>
    <w:rsid w:val="00787371"/>
    <w:rsid w:val="007876E9"/>
    <w:rsid w:val="007912D6"/>
    <w:rsid w:val="0079553C"/>
    <w:rsid w:val="007977C4"/>
    <w:rsid w:val="00797F39"/>
    <w:rsid w:val="007A0327"/>
    <w:rsid w:val="007A0BB0"/>
    <w:rsid w:val="007A2366"/>
    <w:rsid w:val="007A6A12"/>
    <w:rsid w:val="007A7B2D"/>
    <w:rsid w:val="007B16B8"/>
    <w:rsid w:val="007B7765"/>
    <w:rsid w:val="007C568F"/>
    <w:rsid w:val="007C5BB6"/>
    <w:rsid w:val="007D381C"/>
    <w:rsid w:val="007D6DA6"/>
    <w:rsid w:val="007D7E6E"/>
    <w:rsid w:val="007F18D6"/>
    <w:rsid w:val="00800D03"/>
    <w:rsid w:val="00807F3E"/>
    <w:rsid w:val="00814668"/>
    <w:rsid w:val="0081496E"/>
    <w:rsid w:val="00815DCE"/>
    <w:rsid w:val="00822244"/>
    <w:rsid w:val="0082755F"/>
    <w:rsid w:val="008455BF"/>
    <w:rsid w:val="0084663E"/>
    <w:rsid w:val="00852CC6"/>
    <w:rsid w:val="00855F90"/>
    <w:rsid w:val="0086466D"/>
    <w:rsid w:val="00866F20"/>
    <w:rsid w:val="00870C1D"/>
    <w:rsid w:val="008812F5"/>
    <w:rsid w:val="008A76BC"/>
    <w:rsid w:val="008B2F57"/>
    <w:rsid w:val="008B58CE"/>
    <w:rsid w:val="008B5BAB"/>
    <w:rsid w:val="008B5F1D"/>
    <w:rsid w:val="008D5745"/>
    <w:rsid w:val="008F1E56"/>
    <w:rsid w:val="00903BD1"/>
    <w:rsid w:val="00916F46"/>
    <w:rsid w:val="0092314D"/>
    <w:rsid w:val="00924FEA"/>
    <w:rsid w:val="00925F21"/>
    <w:rsid w:val="00927D08"/>
    <w:rsid w:val="00935338"/>
    <w:rsid w:val="00944946"/>
    <w:rsid w:val="00947630"/>
    <w:rsid w:val="009500A6"/>
    <w:rsid w:val="00955860"/>
    <w:rsid w:val="009567DF"/>
    <w:rsid w:val="009626F3"/>
    <w:rsid w:val="009657F6"/>
    <w:rsid w:val="00973060"/>
    <w:rsid w:val="00973685"/>
    <w:rsid w:val="00983999"/>
    <w:rsid w:val="00985302"/>
    <w:rsid w:val="00992A04"/>
    <w:rsid w:val="009A48AA"/>
    <w:rsid w:val="009B15C5"/>
    <w:rsid w:val="009B20A8"/>
    <w:rsid w:val="009B42C7"/>
    <w:rsid w:val="009C5A88"/>
    <w:rsid w:val="009C6390"/>
    <w:rsid w:val="009C7C27"/>
    <w:rsid w:val="009D1088"/>
    <w:rsid w:val="009D2865"/>
    <w:rsid w:val="009D2A33"/>
    <w:rsid w:val="009D5BD1"/>
    <w:rsid w:val="009D6D72"/>
    <w:rsid w:val="009F0B6F"/>
    <w:rsid w:val="009F5FDF"/>
    <w:rsid w:val="00A05EF1"/>
    <w:rsid w:val="00A15A10"/>
    <w:rsid w:val="00A2514F"/>
    <w:rsid w:val="00A26A6F"/>
    <w:rsid w:val="00A27AED"/>
    <w:rsid w:val="00A315D9"/>
    <w:rsid w:val="00A367B5"/>
    <w:rsid w:val="00A41681"/>
    <w:rsid w:val="00A4248C"/>
    <w:rsid w:val="00A46BF3"/>
    <w:rsid w:val="00A46FFA"/>
    <w:rsid w:val="00A71921"/>
    <w:rsid w:val="00A827BF"/>
    <w:rsid w:val="00A86196"/>
    <w:rsid w:val="00A86E84"/>
    <w:rsid w:val="00A92131"/>
    <w:rsid w:val="00A934BE"/>
    <w:rsid w:val="00A962C8"/>
    <w:rsid w:val="00AA067F"/>
    <w:rsid w:val="00AA1C45"/>
    <w:rsid w:val="00AA72F2"/>
    <w:rsid w:val="00AB47AB"/>
    <w:rsid w:val="00AB5C48"/>
    <w:rsid w:val="00AB6524"/>
    <w:rsid w:val="00AB779D"/>
    <w:rsid w:val="00AC4071"/>
    <w:rsid w:val="00AC4AA4"/>
    <w:rsid w:val="00AC658A"/>
    <w:rsid w:val="00AC7B00"/>
    <w:rsid w:val="00AD4931"/>
    <w:rsid w:val="00AD4AFD"/>
    <w:rsid w:val="00AE3A35"/>
    <w:rsid w:val="00B05706"/>
    <w:rsid w:val="00B14DB1"/>
    <w:rsid w:val="00B2546B"/>
    <w:rsid w:val="00B30B0E"/>
    <w:rsid w:val="00B30F64"/>
    <w:rsid w:val="00B451A4"/>
    <w:rsid w:val="00B509B3"/>
    <w:rsid w:val="00B5324E"/>
    <w:rsid w:val="00B600C9"/>
    <w:rsid w:val="00B6267D"/>
    <w:rsid w:val="00B6743E"/>
    <w:rsid w:val="00B82B99"/>
    <w:rsid w:val="00B90003"/>
    <w:rsid w:val="00B95CD1"/>
    <w:rsid w:val="00BA19EE"/>
    <w:rsid w:val="00BB65C9"/>
    <w:rsid w:val="00BB74B6"/>
    <w:rsid w:val="00BC14CE"/>
    <w:rsid w:val="00BD320C"/>
    <w:rsid w:val="00BF1A74"/>
    <w:rsid w:val="00C05D37"/>
    <w:rsid w:val="00C11294"/>
    <w:rsid w:val="00C179B6"/>
    <w:rsid w:val="00C24FD2"/>
    <w:rsid w:val="00C26A12"/>
    <w:rsid w:val="00C34CF2"/>
    <w:rsid w:val="00C35FC0"/>
    <w:rsid w:val="00C46D70"/>
    <w:rsid w:val="00C4790E"/>
    <w:rsid w:val="00C5107D"/>
    <w:rsid w:val="00C531BD"/>
    <w:rsid w:val="00C565D3"/>
    <w:rsid w:val="00C617DA"/>
    <w:rsid w:val="00C74152"/>
    <w:rsid w:val="00CB24A7"/>
    <w:rsid w:val="00CB645E"/>
    <w:rsid w:val="00CC173B"/>
    <w:rsid w:val="00CC38B6"/>
    <w:rsid w:val="00CD7454"/>
    <w:rsid w:val="00CE1FFD"/>
    <w:rsid w:val="00CE616C"/>
    <w:rsid w:val="00CE7802"/>
    <w:rsid w:val="00D13793"/>
    <w:rsid w:val="00D141AF"/>
    <w:rsid w:val="00D163A3"/>
    <w:rsid w:val="00D203FC"/>
    <w:rsid w:val="00D26BB2"/>
    <w:rsid w:val="00D34A9A"/>
    <w:rsid w:val="00D432F1"/>
    <w:rsid w:val="00D4406F"/>
    <w:rsid w:val="00D44314"/>
    <w:rsid w:val="00D47326"/>
    <w:rsid w:val="00D4786C"/>
    <w:rsid w:val="00D533B7"/>
    <w:rsid w:val="00D564C7"/>
    <w:rsid w:val="00D566A8"/>
    <w:rsid w:val="00D57B29"/>
    <w:rsid w:val="00D7528C"/>
    <w:rsid w:val="00D75720"/>
    <w:rsid w:val="00D82A3C"/>
    <w:rsid w:val="00D9164F"/>
    <w:rsid w:val="00D9569A"/>
    <w:rsid w:val="00D97B82"/>
    <w:rsid w:val="00DA5CF6"/>
    <w:rsid w:val="00DB1F9C"/>
    <w:rsid w:val="00DB4CAA"/>
    <w:rsid w:val="00DB7F95"/>
    <w:rsid w:val="00DC7B8B"/>
    <w:rsid w:val="00DD7F87"/>
    <w:rsid w:val="00DE06E6"/>
    <w:rsid w:val="00DE7A60"/>
    <w:rsid w:val="00DF4F91"/>
    <w:rsid w:val="00DF4FC6"/>
    <w:rsid w:val="00E10636"/>
    <w:rsid w:val="00E14A0C"/>
    <w:rsid w:val="00E32CEC"/>
    <w:rsid w:val="00E35BBB"/>
    <w:rsid w:val="00E36B79"/>
    <w:rsid w:val="00E45DFA"/>
    <w:rsid w:val="00E46A0C"/>
    <w:rsid w:val="00E57586"/>
    <w:rsid w:val="00E610E1"/>
    <w:rsid w:val="00E852A1"/>
    <w:rsid w:val="00E86F72"/>
    <w:rsid w:val="00E9173B"/>
    <w:rsid w:val="00EA0180"/>
    <w:rsid w:val="00EA2D99"/>
    <w:rsid w:val="00EA7CD9"/>
    <w:rsid w:val="00EC02ED"/>
    <w:rsid w:val="00EC0695"/>
    <w:rsid w:val="00EC6774"/>
    <w:rsid w:val="00ED0B15"/>
    <w:rsid w:val="00ED6BB1"/>
    <w:rsid w:val="00ED722C"/>
    <w:rsid w:val="00ED72C9"/>
    <w:rsid w:val="00EE060F"/>
    <w:rsid w:val="00EE2E1E"/>
    <w:rsid w:val="00EE3ED8"/>
    <w:rsid w:val="00EF2822"/>
    <w:rsid w:val="00EF4437"/>
    <w:rsid w:val="00F00C8B"/>
    <w:rsid w:val="00F21F7B"/>
    <w:rsid w:val="00F3790F"/>
    <w:rsid w:val="00F400E9"/>
    <w:rsid w:val="00F50112"/>
    <w:rsid w:val="00F54368"/>
    <w:rsid w:val="00F54EE1"/>
    <w:rsid w:val="00F6716B"/>
    <w:rsid w:val="00F70901"/>
    <w:rsid w:val="00F71AF9"/>
    <w:rsid w:val="00F87653"/>
    <w:rsid w:val="00F91AB9"/>
    <w:rsid w:val="00F92378"/>
    <w:rsid w:val="00F943C8"/>
    <w:rsid w:val="00FA0BC0"/>
    <w:rsid w:val="00FA35A6"/>
    <w:rsid w:val="00FB19C2"/>
    <w:rsid w:val="00FB2281"/>
    <w:rsid w:val="00FB4DD2"/>
    <w:rsid w:val="00FB590C"/>
    <w:rsid w:val="00FC3AC5"/>
    <w:rsid w:val="00FC5EEE"/>
    <w:rsid w:val="00FD29BF"/>
    <w:rsid w:val="00FD37D5"/>
    <w:rsid w:val="00FD4D16"/>
    <w:rsid w:val="00FD6952"/>
    <w:rsid w:val="00FE5EE7"/>
    <w:rsid w:val="00FE7FC7"/>
    <w:rsid w:val="00FF25CF"/>
    <w:rsid w:val="028D608E"/>
    <w:rsid w:val="062D055D"/>
    <w:rsid w:val="09251D75"/>
    <w:rsid w:val="0D613488"/>
    <w:rsid w:val="0E9B2AA4"/>
    <w:rsid w:val="117528A3"/>
    <w:rsid w:val="12E0359D"/>
    <w:rsid w:val="14042A4C"/>
    <w:rsid w:val="18845060"/>
    <w:rsid w:val="191C4A9A"/>
    <w:rsid w:val="1AA722C3"/>
    <w:rsid w:val="1D5E5DCD"/>
    <w:rsid w:val="21211FCD"/>
    <w:rsid w:val="21FD48CC"/>
    <w:rsid w:val="23FF73E6"/>
    <w:rsid w:val="26013AFE"/>
    <w:rsid w:val="2B7F0BF7"/>
    <w:rsid w:val="2C5A7E0B"/>
    <w:rsid w:val="2D6B10AB"/>
    <w:rsid w:val="2E993CB8"/>
    <w:rsid w:val="2FAF6379"/>
    <w:rsid w:val="2FD24363"/>
    <w:rsid w:val="35AD46F6"/>
    <w:rsid w:val="37CF6994"/>
    <w:rsid w:val="37D63DFF"/>
    <w:rsid w:val="39926EDB"/>
    <w:rsid w:val="3B3F5B76"/>
    <w:rsid w:val="3C2A6E41"/>
    <w:rsid w:val="3DB37232"/>
    <w:rsid w:val="3F271BCD"/>
    <w:rsid w:val="41272213"/>
    <w:rsid w:val="42FF419F"/>
    <w:rsid w:val="453419F9"/>
    <w:rsid w:val="48390A7E"/>
    <w:rsid w:val="4C156BCA"/>
    <w:rsid w:val="515A2A26"/>
    <w:rsid w:val="59054571"/>
    <w:rsid w:val="5DDF78CD"/>
    <w:rsid w:val="5F3062DF"/>
    <w:rsid w:val="606941E6"/>
    <w:rsid w:val="613320B7"/>
    <w:rsid w:val="64BE5AD8"/>
    <w:rsid w:val="6C0D6363"/>
    <w:rsid w:val="6D25144D"/>
    <w:rsid w:val="6D405C9F"/>
    <w:rsid w:val="72F27CB7"/>
    <w:rsid w:val="77E3018E"/>
    <w:rsid w:val="7A295D67"/>
    <w:rsid w:val="7D7A4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alloon Text"/>
    <w:basedOn w:val="1"/>
    <w:link w:val="15"/>
    <w:unhideWhenUsed/>
    <w:qFormat/>
    <w:uiPriority w:val="0"/>
    <w:rPr>
      <w:sz w:val="18"/>
      <w:szCs w:val="18"/>
    </w:rPr>
  </w:style>
  <w:style w:type="paragraph" w:styleId="4">
    <w:name w:val="footer"/>
    <w:basedOn w:val="1"/>
    <w:link w:val="13"/>
    <w:unhideWhenUsed/>
    <w:qFormat/>
    <w:uiPriority w:val="0"/>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9"/>
    <w:qFormat/>
    <w:uiPriority w:val="0"/>
    <w:rPr>
      <w:b/>
      <w:bCs/>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annotation reference"/>
    <w:basedOn w:val="9"/>
    <w:semiHidden/>
    <w:unhideWhenUsed/>
    <w:qFormat/>
    <w:uiPriority w:val="0"/>
    <w:rPr>
      <w:sz w:val="21"/>
      <w:szCs w:val="21"/>
    </w:rPr>
  </w:style>
  <w:style w:type="character" w:customStyle="1" w:styleId="12">
    <w:name w:val="页眉 字符"/>
    <w:basedOn w:val="9"/>
    <w:link w:val="5"/>
    <w:qFormat/>
    <w:uiPriority w:val="0"/>
    <w:rPr>
      <w:sz w:val="18"/>
      <w:szCs w:val="18"/>
    </w:rPr>
  </w:style>
  <w:style w:type="character" w:customStyle="1" w:styleId="13">
    <w:name w:val="页脚 字符"/>
    <w:basedOn w:val="9"/>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框文本 字符"/>
    <w:basedOn w:val="9"/>
    <w:link w:val="3"/>
    <w:semiHidden/>
    <w:qFormat/>
    <w:uiPriority w:val="99"/>
    <w:rPr>
      <w:rFonts w:ascii="Calibri" w:hAnsi="Calibri" w:eastAsia="宋体" w:cs="Times New Roman"/>
      <w:sz w:val="18"/>
      <w:szCs w:val="18"/>
    </w:rPr>
  </w:style>
  <w:style w:type="paragraph" w:customStyle="1" w:styleId="16">
    <w:name w:val="_Style 12"/>
    <w:basedOn w:val="1"/>
    <w:next w:val="14"/>
    <w:qFormat/>
    <w:uiPriority w:val="34"/>
    <w:pPr>
      <w:ind w:firstLine="420" w:firstLineChars="200"/>
    </w:pPr>
  </w:style>
  <w:style w:type="character" w:customStyle="1" w:styleId="17">
    <w:name w:val="批注文字 字符1"/>
    <w:link w:val="2"/>
    <w:qFormat/>
    <w:uiPriority w:val="0"/>
    <w:rPr>
      <w:rFonts w:ascii="Calibri" w:hAnsi="Calibri" w:eastAsia="宋体" w:cs="Times New Roman"/>
      <w:szCs w:val="24"/>
    </w:rPr>
  </w:style>
  <w:style w:type="character" w:customStyle="1" w:styleId="18">
    <w:name w:val="批注文字 字符"/>
    <w:basedOn w:val="9"/>
    <w:semiHidden/>
    <w:qFormat/>
    <w:uiPriority w:val="99"/>
    <w:rPr>
      <w:rFonts w:ascii="Calibri" w:hAnsi="Calibri" w:eastAsia="宋体" w:cs="Times New Roman"/>
      <w:szCs w:val="24"/>
    </w:rPr>
  </w:style>
  <w:style w:type="character" w:customStyle="1" w:styleId="19">
    <w:name w:val="批注主题 字符1"/>
    <w:link w:val="6"/>
    <w:qFormat/>
    <w:uiPriority w:val="0"/>
    <w:rPr>
      <w:rFonts w:ascii="Calibri" w:hAnsi="Calibri" w:eastAsia="宋体" w:cs="Times New Roman"/>
      <w:b/>
      <w:bCs/>
      <w:szCs w:val="24"/>
    </w:rPr>
  </w:style>
  <w:style w:type="character" w:customStyle="1" w:styleId="20">
    <w:name w:val="批注主题 字符"/>
    <w:basedOn w:val="18"/>
    <w:semiHidden/>
    <w:qFormat/>
    <w:uiPriority w:val="99"/>
    <w:rPr>
      <w:rFonts w:ascii="Calibri" w:hAnsi="Calibri" w:eastAsia="宋体" w:cs="Times New Roman"/>
      <w:b/>
      <w:bCs/>
      <w:szCs w:val="24"/>
    </w:rPr>
  </w:style>
  <w:style w:type="paragraph" w:customStyle="1" w:styleId="21">
    <w:name w:val="_Style 19"/>
    <w:basedOn w:val="1"/>
    <w:next w:val="14"/>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38618A-F9A4-4758-9BD3-0247D1A8A1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1741</Words>
  <Characters>9926</Characters>
  <DocSecurity>0</DocSecurity>
  <Lines>82</Lines>
  <Paragraphs>23</Paragraphs>
  <ScaleCrop>false</ScaleCrop>
  <LinksUpToDate>false</LinksUpToDate>
  <CharactersWithSpaces>11644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2021-12-02T10:53:00Z</dcterms:created>
  <dcterms:modified xsi:type="dcterms:W3CDTF">2021-12-05T04:15:38Z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8EF3B22C5CF742DFA2D926055B7491E1</vt:lpwstr>
  </property>
</Properties>
</file>