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仿宋" w:hAnsi="仿宋" w:eastAsia="仿宋" w:cs="仿宋"/>
          <w:sz w:val="28"/>
          <w:szCs w:val="28"/>
        </w:rPr>
      </w:pPr>
      <w:r>
        <w:rPr>
          <w:rFonts w:hint="eastAsia" w:ascii="黑体" w:hAnsi="黑体" w:eastAsia="黑体" w:cs="黑体"/>
          <w:b/>
          <w:bCs/>
          <w:sz w:val="28"/>
          <w:szCs w:val="28"/>
        </w:rPr>
        <w:t>业务素养赛题三</w:t>
      </w:r>
    </w:p>
    <w:p>
      <w:pPr>
        <w:pStyle w:val="2"/>
        <w:spacing w:line="560" w:lineRule="exact"/>
        <w:jc w:val="right"/>
        <w:rPr>
          <w:rFonts w:hint="eastAsia" w:ascii="仿宋" w:hAnsi="仿宋" w:eastAsia="仿宋" w:cs="仿宋"/>
          <w:sz w:val="28"/>
          <w:szCs w:val="28"/>
        </w:rPr>
      </w:pPr>
      <w:r>
        <w:rPr>
          <w:rFonts w:hint="eastAsia" w:ascii="仿宋" w:hAnsi="仿宋" w:eastAsia="仿宋" w:cs="仿宋"/>
          <w:sz w:val="28"/>
          <w:szCs w:val="28"/>
        </w:rPr>
        <w:t xml:space="preserve">                              总分：100分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一、单选题（每题1分，共40分）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1．厂商确定利润最大化的产量时应该按照(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A:边际收益等于平均收益原则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B:边际收益等于边际成本原则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C:经济利润等于零原则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D:会计利润等于零原则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厂商确定利润最大化的产量时应该按照边际收益等于边际成本原则</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lang w:val="en-US" w:eastAsia="zh-Hans"/>
        </w:rPr>
        <w:t>在任何一个现实经济中：（</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A：因为资源是稀缺的，所以不会存在资源浪费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B：因为存在资源浪费，所以资源并不稀缺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C：既存在资源稀缺、又存在资源浪费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D：经济可以达到既没有稀缺也没有浪费的状况</w:t>
      </w:r>
    </w:p>
    <w:p>
      <w:pPr>
        <w:widowControl w:val="0"/>
        <w:numPr>
          <w:ilvl w:val="0"/>
          <w:numId w:val="0"/>
        </w:numPr>
        <w:jc w:val="both"/>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Hans"/>
        </w:rPr>
        <w:t>正确答案：C</w:t>
      </w:r>
    </w:p>
    <w:p>
      <w:pPr>
        <w:widowControl w:val="0"/>
        <w:numPr>
          <w:ilvl w:val="0"/>
          <w:numId w:val="0"/>
        </w:numPr>
        <w:jc w:val="both"/>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CN"/>
        </w:rPr>
        <w:t>【参考解析】</w:t>
      </w:r>
      <w:r>
        <w:rPr>
          <w:rFonts w:hint="eastAsia" w:ascii="仿宋" w:hAnsi="仿宋" w:eastAsia="仿宋" w:cs="仿宋"/>
          <w:color w:val="auto"/>
          <w:sz w:val="28"/>
          <w:szCs w:val="28"/>
          <w:lang w:val="en-US" w:eastAsia="zh-Hans"/>
        </w:rPr>
        <w:t>在经济现实中，资源稀缺与资源浪费是同时存在的。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3.</w:t>
      </w:r>
      <w:r>
        <w:rPr>
          <w:rFonts w:hint="eastAsia" w:ascii="仿宋" w:hAnsi="仿宋" w:eastAsia="仿宋" w:cs="仿宋"/>
          <w:sz w:val="28"/>
          <w:szCs w:val="28"/>
          <w:lang w:val="en-US" w:eastAsia="zh-Hans"/>
        </w:rPr>
        <w:t>当汽油价格上升时，小汽车的需求曲线将：（</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A：向左移动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B：向右移动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C：向上移动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D：向下移动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汽油和小汽车是互补品。</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超额存款准备金主要用于</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支付清算</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风险调控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头寸调拨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:公开市场操作</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E:资产运用的备用资金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ACE</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【参考解析】超额存款准备金是商业银行存放在中央银行、超出法定存款准备金的部分，主要用于支付清算、头寸调拨或作为资产运用的备用金。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w:t>
      </w:r>
      <w:r>
        <w:rPr>
          <w:rFonts w:hint="eastAsia" w:ascii="仿宋" w:hAnsi="仿宋" w:eastAsia="仿宋" w:cs="仿宋"/>
          <w:sz w:val="28"/>
          <w:szCs w:val="28"/>
          <w:lang w:val="en-US" w:eastAsia="zh-CN"/>
        </w:rPr>
        <w:t>一般来说，</w:t>
      </w:r>
      <w:r>
        <w:rPr>
          <w:rFonts w:hint="eastAsia" w:ascii="仿宋" w:hAnsi="仿宋" w:eastAsia="仿宋" w:cs="仿宋"/>
          <w:sz w:val="28"/>
          <w:szCs w:val="28"/>
        </w:rPr>
        <w:t>（   ）</w:t>
      </w:r>
      <w:r>
        <w:rPr>
          <w:rFonts w:hint="eastAsia" w:ascii="仿宋" w:hAnsi="仿宋" w:eastAsia="仿宋" w:cs="仿宋"/>
          <w:sz w:val="28"/>
          <w:szCs w:val="28"/>
          <w:lang w:val="en-US" w:eastAsia="zh-CN"/>
        </w:rPr>
        <w:t>具有特殊的融资原则、坚持经济效益而不以盈利为目的。</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中央银行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政策性银行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商业银行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D:小贷公司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【参考解析】一般来说，政策性银行具有特殊的融资原则、坚持经济效益而不以盈利为目的。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6.我国有权对银行业金融机构的董事和高级管理人员任职资格实行管理的机构是（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A:中国银行业监督管理委员会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B:全国人民代表大会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C:全国人民代表大会常务委员会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D:中国人民银行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我国有权对银行业金融机构的董事和高级管理人员任职资格实行管理的机构是中国银行业监督管理委员会</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7.</w:t>
      </w:r>
      <w:r>
        <w:rPr>
          <w:rFonts w:hint="eastAsia" w:ascii="仿宋" w:hAnsi="仿宋" w:eastAsia="仿宋" w:cs="仿宋"/>
          <w:sz w:val="28"/>
          <w:szCs w:val="28"/>
          <w:lang w:val="en-US" w:eastAsia="zh-CN"/>
        </w:rPr>
        <w:t>根据规定，借款人通过银行资格审核后，质押额度一般不超过借款人提供的质押权利凭证</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票面价值的70%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评估价值的70%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票面价值的90%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:票面面值的90%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借款人提供银行认可的质押、抵押、第三方保证或具有一定信用资格后，银行核定借款人相应的质押额度、抵押额度、保证额度或信用额度。质押额度一般不超过借款人提供的质押权利凭证票面价值的90%;抵押额度一般不超过抵押物评估价值的70%：保证额度和信用额度根据借款人的信用等级确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8.在追求短期收益和长期价值最大化的管理过程中，错误的资产负债管理政策可能威胁商业银行的未来发展，在这种情况下，银行面临的风险类型主要是（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A:经济风险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B:战略风险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C:操作风险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D:市场风险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【参考解析】战略风险是影响整个企业的发展方向、企业文化、信息和生存能力或企业效益的因素。战略风险因素也就是对企业发展战略目标、资源、竞争力或核心竞争力、企业效益产生重要影响的因素。</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9.中央银行提高法定存款准备金率时，在市场上引起的效应为（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A:商业银行可用资金增多，贷款总量上升，导致货币供应量增多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B:商业银行可用资金减少，贷款总量下降，导致货币供应量减少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C:商业银行可用资金减少，贷款总量上升，导致货币供应量增多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D:商业银行可用资金增多，贷款总量下降，导致货币供应量减少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中央银行提高法定存款准备金率时，在市场上引起的效应为商业银行可用资金减少，贷款总量下降，导致货币供应量减少</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10.</w:t>
      </w:r>
      <w:r>
        <w:rPr>
          <w:rFonts w:hint="eastAsia" w:ascii="仿宋" w:hAnsi="仿宋" w:eastAsia="仿宋" w:cs="仿宋"/>
          <w:sz w:val="28"/>
          <w:szCs w:val="28"/>
          <w:lang w:val="en-US" w:eastAsia="zh-CN"/>
        </w:rPr>
        <w:t>权益类理财产品投资于权益类资产的比例不低于</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60%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70%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80%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D:90%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【参考解析】权益类理财产品投资于权益类资产的比例不低于80%。</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11.（   ）</w:t>
      </w:r>
      <w:r>
        <w:rPr>
          <w:rFonts w:hint="eastAsia" w:ascii="仿宋" w:hAnsi="仿宋" w:eastAsia="仿宋" w:cs="仿宋"/>
          <w:sz w:val="28"/>
          <w:szCs w:val="28"/>
          <w:lang w:val="en-US" w:eastAsia="zh-CN"/>
        </w:rPr>
        <w:t>是相对彻底分权的组织形式。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统一法人制组织架构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总分行型组织架构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多法人制组织架构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D:矩阵型组织架构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【参考解析】多法人制组织架构是相对彻底分权的组织形式。</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12.</w:t>
      </w:r>
      <w:r>
        <w:rPr>
          <w:rFonts w:hint="eastAsia" w:ascii="仿宋" w:hAnsi="仿宋" w:eastAsia="仿宋" w:cs="仿宋"/>
          <w:sz w:val="28"/>
          <w:szCs w:val="28"/>
          <w:lang w:val="en-US" w:eastAsia="zh-Hans"/>
        </w:rPr>
        <w:t>外币中间价（基准价）是指（</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A：银行买入外汇的价格</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B：银行卖出外汇的价格</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C：当日外汇牌价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D：银行买入外币现钞的价格</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外币中间价（基准价）是指当日外汇牌价。</w:t>
      </w:r>
    </w:p>
    <w:p>
      <w:pPr>
        <w:widowControl w:val="0"/>
        <w:numPr>
          <w:ilvl w:val="0"/>
          <w:numId w:val="0"/>
        </w:numPr>
        <w:jc w:val="both"/>
        <w:rPr>
          <w:rFonts w:hint="eastAsia" w:ascii="仿宋" w:hAnsi="仿宋" w:eastAsia="仿宋" w:cs="仿宋"/>
          <w:sz w:val="28"/>
          <w:szCs w:val="28"/>
          <w:lang w:val="en-US" w:eastAsia="zh-Hans"/>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13.</w:t>
      </w:r>
      <w:r>
        <w:rPr>
          <w:rFonts w:hint="eastAsia" w:ascii="仿宋" w:hAnsi="仿宋" w:eastAsia="仿宋" w:cs="仿宋"/>
          <w:sz w:val="28"/>
          <w:szCs w:val="28"/>
          <w:lang w:val="en-US" w:eastAsia="zh-Hans"/>
        </w:rPr>
        <w:t>银行短期借款的期限是（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6</w:t>
      </w:r>
      <w:r>
        <w:rPr>
          <w:rFonts w:hint="eastAsia" w:ascii="仿宋" w:hAnsi="仿宋" w:eastAsia="仿宋" w:cs="仿宋"/>
          <w:sz w:val="28"/>
          <w:szCs w:val="28"/>
          <w:lang w:val="en-US" w:eastAsia="zh-Hans"/>
        </w:rPr>
        <w:t>个月及以下</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B：一年及以下</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C：两年及以下</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D：三年及以下</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一年及以下的贷款期限被称为银行短期借款。</w:t>
      </w:r>
    </w:p>
    <w:p>
      <w:pPr>
        <w:pStyle w:val="2"/>
        <w:spacing w:line="560" w:lineRule="exact"/>
        <w:rPr>
          <w:rFonts w:hint="eastAsia" w:ascii="仿宋" w:hAnsi="仿宋" w:eastAsia="仿宋" w:cs="仿宋"/>
          <w:sz w:val="28"/>
          <w:szCs w:val="28"/>
        </w:rPr>
      </w:pPr>
    </w:p>
    <w:p>
      <w:pPr>
        <w:spacing w:line="560" w:lineRule="exact"/>
        <w:jc w:val="left"/>
        <w:rPr>
          <w:rFonts w:hint="eastAsia" w:ascii="仿宋" w:hAnsi="仿宋" w:eastAsia="仿宋" w:cs="仿宋"/>
          <w:sz w:val="28"/>
          <w:szCs w:val="28"/>
          <w:lang w:eastAsia="zh-CN"/>
        </w:rPr>
      </w:pPr>
      <w:r>
        <w:rPr>
          <w:rFonts w:hint="eastAsia" w:ascii="仿宋" w:hAnsi="仿宋" w:eastAsia="仿宋" w:cs="仿宋"/>
          <w:sz w:val="28"/>
          <w:szCs w:val="28"/>
        </w:rPr>
        <w:t>14.（   ）</w:t>
      </w:r>
      <w:r>
        <w:rPr>
          <w:rFonts w:hint="eastAsia" w:ascii="仿宋" w:hAnsi="仿宋" w:eastAsia="仿宋" w:cs="仿宋"/>
          <w:sz w:val="28"/>
          <w:szCs w:val="28"/>
          <w:lang w:val="en-US" w:eastAsia="zh-CN"/>
        </w:rPr>
        <w:t>成为现代商业银行普遍采用的一种新型的以风险为基础的机制创造能力考查指标</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经济资本回报率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净利息收益率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平均净资产回报率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D:平均总资产回报率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【参考解析】经济资本回报率成为现代商业银行普遍采用的一种新型的以风险为基础的机制创造能力考查指标</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15.（   ）是商业银行的最高风险管理和决策机构，承担商业银行风险管理的最终责任</w:t>
      </w:r>
      <w:r>
        <w:rPr>
          <w:rFonts w:hint="eastAsia" w:ascii="仿宋" w:hAnsi="仿宋" w:eastAsia="仿宋" w:cs="仿宋"/>
          <w:sz w:val="28"/>
          <w:szCs w:val="28"/>
          <w:lang w:val="en-US"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董事会</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监事会</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高级管理层</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D:风险管理部门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【参考解析】董事会是商业银行的最高风险管理和决策机构，承担商业银行风险管理的最终责任，一般负责审批风险管理偏好和战略、政策和程序，确定商业银行可以承受的总体风险水平。</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16.中央银行是从（   ）逐渐演变而成的。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A:现代商业银行中分离出来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B:国家政府职能中分离出来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C:财政部分离出来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D:国家发起设立而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中央银行是从现代商业银行中分离出来逐渐演变而成的。</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17.</w:t>
      </w:r>
      <w:r>
        <w:rPr>
          <w:rFonts w:hint="eastAsia" w:ascii="仿宋" w:hAnsi="仿宋" w:eastAsia="仿宋" w:cs="仿宋"/>
          <w:sz w:val="28"/>
          <w:szCs w:val="28"/>
          <w:lang w:val="en-US" w:eastAsia="zh-CN"/>
        </w:rPr>
        <w:t>限制行为能力人包括</w:t>
      </w:r>
      <w:r>
        <w:rPr>
          <w:rFonts w:hint="eastAsia" w:ascii="仿宋" w:hAnsi="仿宋" w:eastAsia="仿宋" w:cs="仿宋"/>
          <w:sz w:val="28"/>
          <w:szCs w:val="28"/>
        </w:rPr>
        <w:t>（   ）</w:t>
      </w:r>
      <w:r>
        <w:rPr>
          <w:rFonts w:hint="eastAsia" w:ascii="仿宋" w:hAnsi="仿宋" w:eastAsia="仿宋" w:cs="仿宋"/>
          <w:sz w:val="28"/>
          <w:szCs w:val="28"/>
          <w:lang w:val="en-US" w:eastAsia="zh-CN"/>
        </w:rPr>
        <w:t>以上的未成年人和不能完全辨认自己行为后果的精神病人</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八周岁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十周岁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十二周岁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D:十六周岁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【参考解析】限制行为能力人包括两类：十周岁以上的未成年人和不能完全辨认自己行为后果的精神病人</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18.</w:t>
      </w:r>
      <w:r>
        <w:rPr>
          <w:rFonts w:hint="eastAsia" w:ascii="仿宋" w:hAnsi="仿宋" w:eastAsia="仿宋" w:cs="仿宋"/>
          <w:sz w:val="28"/>
          <w:szCs w:val="28"/>
          <w:lang w:val="en-US" w:eastAsia="zh-Hans"/>
        </w:rPr>
        <w:t>以下不属于离岸银行业务的是（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A：外汇存款</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B：外汇贷款</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C：人民币存款</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D：咨询、见证业务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人民币存款不属于离岸银行业务。</w:t>
      </w:r>
    </w:p>
    <w:p>
      <w:pPr>
        <w:widowControl w:val="0"/>
        <w:numPr>
          <w:ilvl w:val="0"/>
          <w:numId w:val="0"/>
        </w:numPr>
        <w:jc w:val="both"/>
        <w:rPr>
          <w:rFonts w:hint="eastAsia" w:ascii="仿宋" w:hAnsi="仿宋" w:eastAsia="仿宋" w:cs="仿宋"/>
          <w:sz w:val="28"/>
          <w:szCs w:val="28"/>
          <w:lang w:val="en-US" w:eastAsia="zh-Hans"/>
        </w:rPr>
      </w:pPr>
    </w:p>
    <w:p>
      <w:pPr>
        <w:widowControl w:val="0"/>
        <w:numPr>
          <w:ilvl w:val="-1"/>
          <w:numId w:val="0"/>
        </w:numPr>
        <w:jc w:val="both"/>
        <w:rPr>
          <w:rFonts w:hint="eastAsia" w:ascii="仿宋" w:hAnsi="仿宋" w:eastAsia="仿宋" w:cs="仿宋"/>
          <w:sz w:val="28"/>
          <w:szCs w:val="28"/>
          <w:lang w:val="en-US" w:eastAsia="zh-Hans"/>
        </w:rPr>
      </w:pPr>
      <w:r>
        <w:rPr>
          <w:rFonts w:hint="default" w:ascii="仿宋" w:hAnsi="仿宋" w:eastAsia="仿宋" w:cs="仿宋"/>
          <w:sz w:val="28"/>
          <w:szCs w:val="28"/>
          <w:lang w:eastAsia="zh-Hans"/>
        </w:rPr>
        <w:t>19.</w:t>
      </w:r>
      <w:r>
        <w:rPr>
          <w:rFonts w:hint="eastAsia" w:ascii="仿宋" w:hAnsi="仿宋" w:eastAsia="仿宋" w:cs="仿宋"/>
          <w:sz w:val="28"/>
          <w:szCs w:val="28"/>
          <w:lang w:val="en-US" w:eastAsia="zh-Hans"/>
        </w:rPr>
        <w:t>狭义的金融创新是指微观金融主体的金融创新，主要是指由于（</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的放松而引发的一系列金融业务和金融工具的创新。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A：新兴技术</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B：金融管制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C：新兴市场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D：原材料供应新来源</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狭义的金融创新是指微观金融主体的金融创新，主要是指由于金融管制的放松而引发的一系列金融业务和金融工具的创新。</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20.</w:t>
      </w:r>
      <w:r>
        <w:rPr>
          <w:rFonts w:hint="eastAsia" w:ascii="仿宋" w:hAnsi="仿宋" w:eastAsia="仿宋" w:cs="仿宋"/>
          <w:sz w:val="28"/>
          <w:szCs w:val="28"/>
          <w:lang w:val="en-US" w:eastAsia="zh-CN"/>
        </w:rPr>
        <w:t>根据金融犯罪的行为方式的不同,可分为</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诈骟型金融犯罪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伪造型金融犯罪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危害金酏机构營理制度的犯罪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:利用便利型金融犯罪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E:规避型金融犯罪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【参考解析】根据金融犯罪的行为方式的不同,可分为诈骟型金融犯罪、伪造型金融犯罪、利用便利型金融犯罪和规避型金融犯罪。危害金酏机构營理制度的犯罪属于根据金融犯罪侵犯的客体不同划分的范畴。</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21.</w:t>
      </w:r>
      <w:r>
        <w:rPr>
          <w:rFonts w:hint="eastAsia" w:ascii="仿宋" w:hAnsi="仿宋" w:eastAsia="仿宋" w:cs="仿宋"/>
          <w:sz w:val="28"/>
          <w:szCs w:val="28"/>
          <w:lang w:val="en-US" w:eastAsia="zh-CN"/>
        </w:rPr>
        <w:t>“双峰”监管型的代表国家是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英国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澳大利亚</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日本</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美国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【参考解析】澳大利亚和荷兰是“双峰”监管型的代表。</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22.</w:t>
      </w:r>
      <w:r>
        <w:rPr>
          <w:rFonts w:hint="eastAsia" w:ascii="仿宋" w:hAnsi="仿宋" w:eastAsia="仿宋" w:cs="仿宋"/>
          <w:sz w:val="28"/>
          <w:szCs w:val="28"/>
          <w:lang w:val="en-US" w:eastAsia="zh-CN"/>
        </w:rPr>
        <w:t>我国《银行业从业人员职业操守》于</w:t>
      </w:r>
      <w:r>
        <w:rPr>
          <w:rFonts w:hint="eastAsia" w:ascii="仿宋" w:hAnsi="仿宋" w:eastAsia="仿宋" w:cs="仿宋"/>
          <w:sz w:val="28"/>
          <w:szCs w:val="28"/>
        </w:rPr>
        <w:t>（   ）起正式通过并实施。</w:t>
      </w:r>
    </w:p>
    <w:p>
      <w:pPr>
        <w:spacing w:line="560" w:lineRule="exact"/>
        <w:rPr>
          <w:rFonts w:hint="eastAsia" w:ascii="仿宋" w:hAnsi="仿宋" w:eastAsia="仿宋" w:cs="仿宋"/>
          <w:sz w:val="28"/>
          <w:szCs w:val="28"/>
        </w:rPr>
      </w:pPr>
      <w:r>
        <w:rPr>
          <w:rFonts w:hint="eastAsia" w:ascii="仿宋" w:hAnsi="仿宋" w:eastAsia="仿宋" w:cs="仿宋"/>
          <w:sz w:val="28"/>
          <w:szCs w:val="28"/>
        </w:rPr>
        <w:t>A:1995年3月</w:t>
      </w:r>
    </w:p>
    <w:p>
      <w:pPr>
        <w:spacing w:line="560" w:lineRule="exact"/>
        <w:rPr>
          <w:rFonts w:hint="eastAsia" w:ascii="仿宋" w:hAnsi="仿宋" w:eastAsia="仿宋" w:cs="仿宋"/>
          <w:sz w:val="28"/>
          <w:szCs w:val="28"/>
        </w:rPr>
      </w:pPr>
      <w:r>
        <w:rPr>
          <w:rFonts w:hint="eastAsia" w:ascii="仿宋" w:hAnsi="仿宋" w:eastAsia="仿宋" w:cs="仿宋"/>
          <w:sz w:val="28"/>
          <w:szCs w:val="28"/>
        </w:rPr>
        <w:t>B:2000年8月</w:t>
      </w:r>
    </w:p>
    <w:p>
      <w:pPr>
        <w:spacing w:line="560" w:lineRule="exact"/>
        <w:rPr>
          <w:rFonts w:hint="eastAsia" w:ascii="仿宋" w:hAnsi="仿宋" w:eastAsia="仿宋" w:cs="仿宋"/>
          <w:sz w:val="28"/>
          <w:szCs w:val="28"/>
        </w:rPr>
      </w:pPr>
      <w:r>
        <w:rPr>
          <w:rFonts w:hint="eastAsia" w:ascii="仿宋" w:hAnsi="仿宋" w:eastAsia="仿宋" w:cs="仿宋"/>
          <w:sz w:val="28"/>
          <w:szCs w:val="28"/>
        </w:rPr>
        <w:t>C:2006年10月</w:t>
      </w:r>
    </w:p>
    <w:p>
      <w:pPr>
        <w:spacing w:line="560" w:lineRule="exact"/>
        <w:rPr>
          <w:rFonts w:hint="eastAsia" w:ascii="仿宋" w:hAnsi="仿宋" w:eastAsia="仿宋" w:cs="仿宋"/>
          <w:sz w:val="28"/>
          <w:szCs w:val="28"/>
        </w:rPr>
      </w:pPr>
      <w:r>
        <w:rPr>
          <w:rFonts w:hint="eastAsia" w:ascii="仿宋" w:hAnsi="仿宋" w:eastAsia="仿宋" w:cs="仿宋"/>
          <w:sz w:val="28"/>
          <w:szCs w:val="28"/>
        </w:rPr>
        <w:t>D:2007年2月</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【参考解析】我国《银行业从业人员职业操守》于2007年2月起正式通过并实施。</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eastAsia="zh-Hans"/>
        </w:rPr>
        <w:t>23.公开发行公司债券，股份有限公司的净资产不低于人民币（   ）元，有限责任公司的净资产不低于人民币（   ）元。</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1000</w:t>
      </w:r>
      <w:r>
        <w:rPr>
          <w:rFonts w:hint="eastAsia" w:ascii="仿宋" w:hAnsi="仿宋" w:eastAsia="仿宋" w:cs="仿宋"/>
          <w:bCs/>
          <w:sz w:val="28"/>
          <w:szCs w:val="28"/>
          <w:lang w:val="en-US" w:eastAsia="zh-Hans"/>
        </w:rPr>
        <w:t>万、</w:t>
      </w:r>
      <w:r>
        <w:rPr>
          <w:rFonts w:hint="eastAsia" w:ascii="仿宋" w:hAnsi="仿宋" w:eastAsia="仿宋" w:cs="仿宋"/>
          <w:bCs/>
          <w:sz w:val="28"/>
          <w:szCs w:val="28"/>
          <w:lang w:eastAsia="zh-Hans"/>
        </w:rPr>
        <w:t>2000</w:t>
      </w:r>
      <w:r>
        <w:rPr>
          <w:rFonts w:hint="eastAsia" w:ascii="仿宋" w:hAnsi="仿宋" w:eastAsia="仿宋" w:cs="仿宋"/>
          <w:bCs/>
          <w:sz w:val="28"/>
          <w:szCs w:val="28"/>
          <w:lang w:val="en-US" w:eastAsia="zh-Hans"/>
        </w:rPr>
        <w:t>万</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2000</w:t>
      </w:r>
      <w:r>
        <w:rPr>
          <w:rFonts w:hint="eastAsia" w:ascii="仿宋" w:hAnsi="仿宋" w:eastAsia="仿宋" w:cs="仿宋"/>
          <w:bCs/>
          <w:sz w:val="28"/>
          <w:szCs w:val="28"/>
          <w:lang w:val="en-US" w:eastAsia="zh-Hans"/>
        </w:rPr>
        <w:t>万、</w:t>
      </w:r>
      <w:r>
        <w:rPr>
          <w:rFonts w:hint="eastAsia" w:ascii="仿宋" w:hAnsi="仿宋" w:eastAsia="仿宋" w:cs="仿宋"/>
          <w:bCs/>
          <w:sz w:val="28"/>
          <w:szCs w:val="28"/>
          <w:lang w:eastAsia="zh-Hans"/>
        </w:rPr>
        <w:t>4000</w:t>
      </w:r>
      <w:r>
        <w:rPr>
          <w:rFonts w:hint="eastAsia" w:ascii="仿宋" w:hAnsi="仿宋" w:eastAsia="仿宋" w:cs="仿宋"/>
          <w:bCs/>
          <w:sz w:val="28"/>
          <w:szCs w:val="28"/>
          <w:lang w:val="en-US" w:eastAsia="zh-Hans"/>
        </w:rPr>
        <w:t>万</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3000</w:t>
      </w:r>
      <w:r>
        <w:rPr>
          <w:rFonts w:hint="eastAsia" w:ascii="仿宋" w:hAnsi="仿宋" w:eastAsia="仿宋" w:cs="仿宋"/>
          <w:bCs/>
          <w:sz w:val="28"/>
          <w:szCs w:val="28"/>
          <w:lang w:val="en-US" w:eastAsia="zh-Hans"/>
        </w:rPr>
        <w:t>万、</w:t>
      </w:r>
      <w:r>
        <w:rPr>
          <w:rFonts w:hint="eastAsia" w:ascii="仿宋" w:hAnsi="仿宋" w:eastAsia="仿宋" w:cs="仿宋"/>
          <w:bCs/>
          <w:sz w:val="28"/>
          <w:szCs w:val="28"/>
          <w:lang w:eastAsia="zh-Hans"/>
        </w:rPr>
        <w:t>6000</w:t>
      </w:r>
      <w:r>
        <w:rPr>
          <w:rFonts w:hint="eastAsia" w:ascii="仿宋" w:hAnsi="仿宋" w:eastAsia="仿宋" w:cs="仿宋"/>
          <w:bCs/>
          <w:sz w:val="28"/>
          <w:szCs w:val="28"/>
          <w:lang w:val="en-US" w:eastAsia="zh-Hans"/>
        </w:rPr>
        <w:t>万</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4000</w:t>
      </w:r>
      <w:r>
        <w:rPr>
          <w:rFonts w:hint="eastAsia" w:ascii="仿宋" w:hAnsi="仿宋" w:eastAsia="仿宋" w:cs="仿宋"/>
          <w:bCs/>
          <w:sz w:val="28"/>
          <w:szCs w:val="28"/>
          <w:lang w:val="en-US" w:eastAsia="zh-Hans"/>
        </w:rPr>
        <w:t>万、</w:t>
      </w:r>
      <w:r>
        <w:rPr>
          <w:rFonts w:hint="eastAsia" w:ascii="仿宋" w:hAnsi="仿宋" w:eastAsia="仿宋" w:cs="仿宋"/>
          <w:bCs/>
          <w:sz w:val="28"/>
          <w:szCs w:val="28"/>
          <w:lang w:eastAsia="zh-Hans"/>
        </w:rPr>
        <w:t>8000</w:t>
      </w:r>
      <w:r>
        <w:rPr>
          <w:rFonts w:hint="eastAsia" w:ascii="仿宋" w:hAnsi="仿宋" w:eastAsia="仿宋" w:cs="仿宋"/>
          <w:bCs/>
          <w:sz w:val="28"/>
          <w:szCs w:val="28"/>
          <w:lang w:val="en-US" w:eastAsia="zh-Hans"/>
        </w:rPr>
        <w:t>万</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公开发行公司债券，股份有限公司的净资产不低于人民币三千万元，有限责任公司的净资产不低于人民币六千万元。</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default" w:ascii="仿宋" w:hAnsi="仿宋" w:eastAsia="仿宋" w:cs="仿宋"/>
          <w:sz w:val="28"/>
          <w:szCs w:val="28"/>
          <w:lang w:eastAsia="zh-Hans"/>
        </w:rPr>
        <w:t>24.</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互联网金融从业机构反洗钱和反恐怖融资管理办法（试行）</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自（</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开始施行。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2016</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2017</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2018</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2019</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互联网金融从业机构反洗钱和反恐怖融资管理办法（试行）</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自</w:t>
      </w:r>
      <w:r>
        <w:rPr>
          <w:rFonts w:hint="default" w:ascii="仿宋" w:hAnsi="仿宋" w:eastAsia="仿宋" w:cs="仿宋"/>
          <w:sz w:val="28"/>
          <w:szCs w:val="28"/>
          <w:lang w:eastAsia="zh-Hans"/>
        </w:rPr>
        <w:t>2019</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日开始施行。</w:t>
      </w:r>
    </w:p>
    <w:p>
      <w:pPr>
        <w:widowControl w:val="0"/>
        <w:numPr>
          <w:ilvl w:val="0"/>
          <w:numId w:val="0"/>
        </w:numPr>
        <w:jc w:val="both"/>
        <w:rPr>
          <w:rFonts w:hint="eastAsia" w:ascii="仿宋" w:hAnsi="仿宋" w:eastAsia="仿宋" w:cs="仿宋"/>
          <w:sz w:val="28"/>
          <w:szCs w:val="28"/>
          <w:lang w:val="en-US" w:eastAsia="zh-Hans"/>
        </w:rPr>
      </w:pPr>
    </w:p>
    <w:p>
      <w:pPr>
        <w:widowControl w:val="0"/>
        <w:numPr>
          <w:ilvl w:val="0"/>
          <w:numId w:val="1"/>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我国实现“碳达峰”的目标时间为（</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2025</w:t>
      </w:r>
      <w:r>
        <w:rPr>
          <w:rFonts w:hint="eastAsia" w:ascii="仿宋" w:hAnsi="仿宋" w:eastAsia="仿宋" w:cs="仿宋"/>
          <w:sz w:val="28"/>
          <w:szCs w:val="28"/>
          <w:lang w:val="en-US" w:eastAsia="zh-Hans"/>
        </w:rPr>
        <w:t>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2030</w:t>
      </w:r>
      <w:r>
        <w:rPr>
          <w:rFonts w:hint="eastAsia" w:ascii="仿宋" w:hAnsi="仿宋" w:eastAsia="仿宋" w:cs="仿宋"/>
          <w:sz w:val="28"/>
          <w:szCs w:val="28"/>
          <w:lang w:val="en-US" w:eastAsia="zh-Hans"/>
        </w:rPr>
        <w:t>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2035</w:t>
      </w:r>
      <w:r>
        <w:rPr>
          <w:rFonts w:hint="eastAsia" w:ascii="仿宋" w:hAnsi="仿宋" w:eastAsia="仿宋" w:cs="仿宋"/>
          <w:sz w:val="28"/>
          <w:szCs w:val="28"/>
          <w:lang w:val="en-US" w:eastAsia="zh-Hans"/>
        </w:rPr>
        <w:t>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2040</w:t>
      </w:r>
      <w:r>
        <w:rPr>
          <w:rFonts w:hint="eastAsia" w:ascii="仿宋" w:hAnsi="仿宋" w:eastAsia="仿宋" w:cs="仿宋"/>
          <w:sz w:val="28"/>
          <w:szCs w:val="28"/>
          <w:lang w:val="en-US" w:eastAsia="zh-Hans"/>
        </w:rPr>
        <w:t>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2030年前实现碳达峰、2060年前实现碳中和。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26.个人住房贷款业务中，在房屋未办妥正式抵押登记前，普遍采取的担保方式为（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A:保证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B:抵押加阶段性保证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C:阶段性保证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D:预抵押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个人住房贷款业务中，在房屋未办妥正式抵押登记前，普遍采取的担保方式为抵押加阶段性保证</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27.</w:t>
      </w:r>
      <w:r>
        <w:rPr>
          <w:rFonts w:hint="eastAsia" w:ascii="仿宋" w:hAnsi="仿宋" w:eastAsia="仿宋" w:cs="仿宋"/>
          <w:sz w:val="28"/>
          <w:szCs w:val="28"/>
          <w:lang w:val="en-US" w:eastAsia="zh-CN"/>
        </w:rPr>
        <w:t>银行人员职务犯罪包括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贪污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受贿</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挪用公款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:签订合同失职罪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E:金融诈骗罪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【参考解析】银行人员职务犯罪又称为内部犯罪,包括贪污、受贿、挪用公款、签订合同失职罪等。金融诈骗罪属于针对银行的外部犯罪。</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28.有关抵债资产的处置，动产应当自取得之日起（   ）内予以处置。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A:1年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B:6个月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C:3个月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D:2年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有关抵债资产的处置，动产应当自取得之日起1年内予以处置。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29.具有较强竞争力的产品能为企业赢得市场和利润。下列选项中，（   ）不是企业产品竞争力的主要影响因素。</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A:市场占有率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B:质量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C:售价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D:性能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企业产品的竞争力取决于产品品牌等多种因素，但主要还是取决于产品自身的性价比，那些性能先进、质量稳定、销价合理的产品往往在市场上具有较强的竞争力，为企业赢得市场和利润。当企业的产品定价不再具有竞争力或质量出现不稳定状况时，其经营上的问题也就可能产生了。</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30.</w:t>
      </w:r>
      <w:r>
        <w:rPr>
          <w:rFonts w:hint="eastAsia" w:ascii="仿宋" w:hAnsi="仿宋" w:eastAsia="仿宋" w:cs="仿宋"/>
          <w:sz w:val="28"/>
          <w:szCs w:val="28"/>
          <w:lang w:val="en-US" w:eastAsia="zh-CN"/>
        </w:rPr>
        <w:t>下列做法中，没有达到保护客户合法权益的是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rPr>
      </w:pPr>
      <w:r>
        <w:rPr>
          <w:rFonts w:hint="eastAsia" w:ascii="仿宋" w:hAnsi="仿宋" w:eastAsia="仿宋" w:cs="仿宋"/>
          <w:sz w:val="28"/>
          <w:szCs w:val="28"/>
        </w:rPr>
        <w:t>A:礼貌服务客户</w:t>
      </w:r>
    </w:p>
    <w:p>
      <w:pPr>
        <w:spacing w:line="560" w:lineRule="exact"/>
        <w:rPr>
          <w:rFonts w:hint="eastAsia" w:ascii="仿宋" w:hAnsi="仿宋" w:eastAsia="仿宋" w:cs="仿宋"/>
          <w:sz w:val="28"/>
          <w:szCs w:val="28"/>
        </w:rPr>
      </w:pPr>
      <w:r>
        <w:rPr>
          <w:rFonts w:hint="eastAsia" w:ascii="仿宋" w:hAnsi="仿宋" w:eastAsia="仿宋" w:cs="仿宋"/>
          <w:sz w:val="28"/>
          <w:szCs w:val="28"/>
        </w:rPr>
        <w:t>B:公平对待客户</w:t>
      </w:r>
    </w:p>
    <w:p>
      <w:pPr>
        <w:spacing w:line="560" w:lineRule="exact"/>
        <w:rPr>
          <w:rFonts w:hint="eastAsia" w:ascii="仿宋" w:hAnsi="仿宋" w:eastAsia="仿宋" w:cs="仿宋"/>
          <w:sz w:val="28"/>
          <w:szCs w:val="28"/>
        </w:rPr>
      </w:pPr>
      <w:r>
        <w:rPr>
          <w:rFonts w:hint="eastAsia" w:ascii="仿宋" w:hAnsi="仿宋" w:eastAsia="仿宋" w:cs="仿宋"/>
          <w:sz w:val="28"/>
          <w:szCs w:val="28"/>
        </w:rPr>
        <w:t>C:及时披露信息</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D:妥善处理客户投诉</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【参考解析】银行业从业人应该保护客户合法权益，做到：礼貌服务客户、公平对待客户、保护客户信息、充分披露信息、妥善处理客户投诉。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31.</w:t>
      </w:r>
      <w:r>
        <w:rPr>
          <w:rFonts w:hint="eastAsia" w:ascii="仿宋" w:hAnsi="仿宋" w:eastAsia="仿宋" w:cs="仿宋"/>
          <w:sz w:val="28"/>
          <w:szCs w:val="28"/>
          <w:lang w:val="en-US" w:eastAsia="zh-Hans"/>
        </w:rPr>
        <w:t>商业银行资本鉴于始于（</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18</w:t>
      </w:r>
      <w:r>
        <w:rPr>
          <w:rFonts w:hint="eastAsia" w:ascii="仿宋" w:hAnsi="仿宋" w:eastAsia="仿宋" w:cs="仿宋"/>
          <w:sz w:val="28"/>
          <w:szCs w:val="28"/>
          <w:lang w:val="en-US" w:eastAsia="zh-Hans"/>
        </w:rPr>
        <w:t>世纪初</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19</w:t>
      </w:r>
      <w:r>
        <w:rPr>
          <w:rFonts w:hint="eastAsia" w:ascii="仿宋" w:hAnsi="仿宋" w:eastAsia="仿宋" w:cs="仿宋"/>
          <w:sz w:val="28"/>
          <w:szCs w:val="28"/>
          <w:lang w:val="en-US" w:eastAsia="zh-Hans"/>
        </w:rPr>
        <w:t>世纪初</w:t>
      </w:r>
    </w:p>
    <w:p>
      <w:p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20</w:t>
      </w:r>
      <w:r>
        <w:rPr>
          <w:rFonts w:hint="eastAsia" w:ascii="仿宋" w:hAnsi="仿宋" w:eastAsia="仿宋" w:cs="仿宋"/>
          <w:sz w:val="28"/>
          <w:szCs w:val="28"/>
          <w:lang w:val="en-US" w:eastAsia="zh-Hans"/>
        </w:rPr>
        <w:t>世纪初</w:t>
      </w:r>
    </w:p>
    <w:p>
      <w:p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21</w:t>
      </w:r>
      <w:r>
        <w:rPr>
          <w:rFonts w:hint="eastAsia" w:ascii="仿宋" w:hAnsi="仿宋" w:eastAsia="仿宋" w:cs="仿宋"/>
          <w:sz w:val="28"/>
          <w:szCs w:val="28"/>
          <w:lang w:val="en-US" w:eastAsia="zh-Hans"/>
        </w:rPr>
        <w:t>世纪初</w:t>
      </w:r>
    </w:p>
    <w:p>
      <w:p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商业银行资本监管始于</w:t>
      </w:r>
      <w:r>
        <w:rPr>
          <w:rFonts w:hint="default" w:ascii="仿宋" w:hAnsi="仿宋" w:eastAsia="仿宋" w:cs="仿宋"/>
          <w:sz w:val="28"/>
          <w:szCs w:val="28"/>
          <w:lang w:eastAsia="zh-Hans"/>
        </w:rPr>
        <w:t>20</w:t>
      </w:r>
      <w:r>
        <w:rPr>
          <w:rFonts w:hint="eastAsia" w:ascii="仿宋" w:hAnsi="仿宋" w:eastAsia="仿宋" w:cs="仿宋"/>
          <w:sz w:val="28"/>
          <w:szCs w:val="28"/>
          <w:lang w:val="en-US" w:eastAsia="zh-Hans"/>
        </w:rPr>
        <w:t>世纪初。</w:t>
      </w:r>
    </w:p>
    <w:p>
      <w:pPr>
        <w:rPr>
          <w:rFonts w:hint="eastAsia" w:ascii="仿宋" w:hAnsi="仿宋" w:eastAsia="仿宋" w:cs="仿宋"/>
          <w:sz w:val="28"/>
          <w:szCs w:val="28"/>
          <w:lang w:val="en-US" w:eastAsia="zh-Hans"/>
        </w:rPr>
      </w:pPr>
    </w:p>
    <w:p>
      <w:pPr>
        <w:numPr>
          <w:ilvl w:val="-1"/>
          <w:numId w:val="0"/>
        </w:numPr>
        <w:rPr>
          <w:rFonts w:hint="eastAsia" w:ascii="仿宋" w:hAnsi="仿宋" w:eastAsia="仿宋" w:cs="仿宋"/>
          <w:sz w:val="28"/>
          <w:szCs w:val="28"/>
          <w:lang w:eastAsia="zh-Hans"/>
        </w:rPr>
      </w:pPr>
      <w:r>
        <w:rPr>
          <w:rFonts w:hint="default" w:ascii="仿宋" w:hAnsi="仿宋" w:eastAsia="仿宋" w:cs="仿宋"/>
          <w:sz w:val="28"/>
          <w:szCs w:val="28"/>
          <w:lang w:eastAsia="zh-Hans"/>
        </w:rPr>
        <w:t>32.巴塞尔新资本协议以及巴塞尔资本协议III对于系统重要性银行资本充足率的要求是</w:t>
      </w:r>
      <w:r>
        <w:rPr>
          <w:rFonts w:hint="eastAsia" w:ascii="仿宋" w:hAnsi="仿宋" w:eastAsia="仿宋" w:cs="仿宋"/>
          <w:sz w:val="28"/>
          <w:szCs w:val="28"/>
          <w:lang w:val="en-US" w:eastAsia="zh-Hans"/>
        </w:rPr>
        <w:t>资本充足率不低于</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5%</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6%</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7%</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8%</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资本充足率不低于8%加上一个额外资本要求，同时核心资本充足率不低于附属资本充足率。</w:t>
      </w:r>
    </w:p>
    <w:p>
      <w:pPr>
        <w:pStyle w:val="2"/>
        <w:spacing w:line="560" w:lineRule="exact"/>
        <w:rPr>
          <w:rFonts w:hint="eastAsia" w:ascii="仿宋" w:hAnsi="仿宋" w:eastAsia="仿宋" w:cs="仿宋"/>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lang w:val="en-US" w:eastAsia="zh-CN"/>
        </w:rPr>
      </w:pPr>
      <w:r>
        <w:rPr>
          <w:rFonts w:hint="eastAsia" w:ascii="仿宋" w:hAnsi="仿宋" w:eastAsia="仿宋" w:cs="仿宋"/>
          <w:sz w:val="28"/>
          <w:szCs w:val="28"/>
        </w:rPr>
        <w:t>33.</w:t>
      </w:r>
      <w:r>
        <w:rPr>
          <w:rFonts w:hint="eastAsia" w:ascii="仿宋" w:hAnsi="仿宋" w:eastAsia="仿宋" w:cs="仿宋"/>
          <w:b w:val="0"/>
          <w:bCs w:val="0"/>
          <w:sz w:val="28"/>
          <w:szCs w:val="28"/>
          <w:lang w:val="en-US" w:eastAsia="zh-CN"/>
        </w:rPr>
        <w:t>我国官方文件第一次使用“数字经济”这个名词的文件是（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《二十国集团教字经济发展与合作倡议》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《2017年政府工作报告》</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《2015中国信息经济研究报告》</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《2017年中国数字経济发展白皮书》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CN"/>
        </w:rPr>
        <w:t>】《</w:t>
      </w:r>
      <w:r>
        <w:rPr>
          <w:rFonts w:hint="eastAsia" w:ascii="仿宋" w:hAnsi="仿宋" w:eastAsia="仿宋" w:cs="仿宋"/>
          <w:b w:val="0"/>
          <w:bCs w:val="0"/>
          <w:sz w:val="28"/>
          <w:szCs w:val="28"/>
          <w:lang w:val="en-US" w:eastAsia="zh-CN"/>
        </w:rPr>
        <w:t>二十国集团教字经济发展与合作倡议</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我国首次使用了“数字经济”这一名词。</w:t>
      </w:r>
    </w:p>
    <w:p>
      <w:pPr>
        <w:pStyle w:val="2"/>
        <w:spacing w:line="560" w:lineRule="exact"/>
        <w:rPr>
          <w:rFonts w:hint="default"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34.</w:t>
      </w:r>
      <w:r>
        <w:rPr>
          <w:rFonts w:hint="eastAsia" w:ascii="仿宋" w:hAnsi="仿宋" w:eastAsia="仿宋" w:cs="仿宋"/>
          <w:b w:val="0"/>
          <w:bCs w:val="0"/>
          <w:sz w:val="28"/>
          <w:szCs w:val="28"/>
          <w:lang w:val="en-US" w:eastAsia="zh-CN"/>
        </w:rPr>
        <w:t>数字经济的发展历程中，以嵌入式和数字内容产品的产生为代表的是（   ）阶段。</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孕育阶段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成长阶段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低谷阶段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崛起阶段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CN"/>
        </w:rPr>
        <w:t>】</w:t>
      </w:r>
      <w:r>
        <w:rPr>
          <w:rFonts w:hint="eastAsia" w:ascii="仿宋" w:hAnsi="仿宋" w:eastAsia="仿宋" w:cs="仿宋"/>
          <w:b w:val="0"/>
          <w:bCs w:val="0"/>
          <w:sz w:val="28"/>
          <w:szCs w:val="28"/>
          <w:lang w:val="en-US" w:eastAsia="zh-CN"/>
        </w:rPr>
        <w:t>数字经济的发展历程中，以嵌入式和数字内容产品的产生为代表的是孕育阶段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35.下面哪一项不是比特币和Q币的相同点? （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A:交换现实货币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B:支付手段没有繁琐的额度与手续限制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C:不用纳税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D:没有数量限制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36.</w:t>
      </w:r>
      <w:r>
        <w:rPr>
          <w:rFonts w:hint="eastAsia" w:ascii="仿宋" w:hAnsi="仿宋" w:eastAsia="仿宋" w:cs="仿宋"/>
          <w:b w:val="0"/>
          <w:bCs w:val="0"/>
          <w:sz w:val="28"/>
          <w:szCs w:val="28"/>
          <w:lang w:val="en-US" w:eastAsia="zh-CN"/>
        </w:rPr>
        <w:t>在实际应用中，储存区块链上的数字货币就是储存和管理（ ）</w:t>
      </w:r>
      <w:r>
        <w:rPr>
          <w:rFonts w:hint="eastAsia" w:ascii="仿宋" w:hAnsi="仿宋" w:eastAsia="仿宋" w:cs="仿宋"/>
          <w:sz w:val="28"/>
          <w:szCs w:val="28"/>
        </w:rPr>
        <w:t>。</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公钥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私钥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账户地址</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数字签名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37.</w:t>
      </w:r>
      <w:r>
        <w:rPr>
          <w:rFonts w:hint="eastAsia" w:ascii="仿宋" w:hAnsi="仿宋" w:eastAsia="仿宋" w:cs="仿宋"/>
          <w:b w:val="0"/>
          <w:bCs w:val="0"/>
          <w:sz w:val="28"/>
          <w:szCs w:val="28"/>
          <w:lang w:val="en-US" w:eastAsia="zh-CN"/>
        </w:rPr>
        <w:t>利用区块链密码学方法和特殊的数据结构等提供的不可篡改的特性，可以使（）。</w:t>
      </w: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基础数据可信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数据实时共享</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自动数据协同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交易平台可靠</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sz w:val="28"/>
          <w:szCs w:val="28"/>
          <w:lang w:eastAsia="zh-CN"/>
        </w:rPr>
        <w:t>【参考解析】</w:t>
      </w:r>
      <w:r>
        <w:rPr>
          <w:rFonts w:hint="eastAsia" w:ascii="仿宋" w:hAnsi="仿宋" w:eastAsia="仿宋" w:cs="仿宋"/>
          <w:b w:val="0"/>
          <w:bCs w:val="0"/>
          <w:sz w:val="28"/>
          <w:szCs w:val="28"/>
          <w:lang w:val="en-US" w:eastAsia="zh-CN"/>
        </w:rPr>
        <w:t>利用区块链密码学方法和特殊的数据结构等提供的不可篡改的特性，可以使基础数据可信</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38.金融科技发展中面临的最大的操作风险就是（ C ）。</w:t>
      </w:r>
    </w:p>
    <w:p>
      <w:pPr>
        <w:rPr>
          <w:rFonts w:hint="eastAsia" w:ascii="仿宋" w:hAnsi="仿宋" w:eastAsia="仿宋" w:cs="仿宋"/>
          <w:sz w:val="28"/>
          <w:szCs w:val="28"/>
        </w:rPr>
      </w:pPr>
      <w:r>
        <w:rPr>
          <w:rFonts w:hint="eastAsia" w:ascii="仿宋" w:hAnsi="仿宋" w:eastAsia="仿宋" w:cs="仿宋"/>
          <w:sz w:val="28"/>
          <w:szCs w:val="28"/>
        </w:rPr>
        <w:t xml:space="preserve">A．投资者操作风险   </w:t>
      </w:r>
    </w:p>
    <w:p>
      <w:pPr>
        <w:rPr>
          <w:rFonts w:hint="eastAsia" w:ascii="仿宋" w:hAnsi="仿宋" w:eastAsia="仿宋" w:cs="仿宋"/>
          <w:sz w:val="28"/>
          <w:szCs w:val="28"/>
        </w:rPr>
      </w:pPr>
      <w:r>
        <w:rPr>
          <w:rFonts w:hint="eastAsia" w:ascii="仿宋" w:hAnsi="仿宋" w:eastAsia="仿宋" w:cs="仿宋"/>
          <w:sz w:val="28"/>
          <w:szCs w:val="28"/>
        </w:rPr>
        <w:t>B．员工操作风险</w:t>
      </w:r>
    </w:p>
    <w:p>
      <w:pPr>
        <w:rPr>
          <w:rFonts w:hint="eastAsia" w:ascii="仿宋" w:hAnsi="仿宋" w:eastAsia="仿宋" w:cs="仿宋"/>
          <w:sz w:val="28"/>
          <w:szCs w:val="28"/>
        </w:rPr>
      </w:pPr>
      <w:r>
        <w:rPr>
          <w:rFonts w:hint="eastAsia" w:ascii="仿宋" w:hAnsi="仿宋" w:eastAsia="仿宋" w:cs="仿宋"/>
          <w:sz w:val="28"/>
          <w:szCs w:val="28"/>
        </w:rPr>
        <w:t xml:space="preserve">C．科技风险         </w:t>
      </w:r>
    </w:p>
    <w:p>
      <w:pPr>
        <w:rPr>
          <w:rFonts w:hint="eastAsia" w:ascii="仿宋" w:hAnsi="仿宋" w:eastAsia="仿宋" w:cs="仿宋"/>
          <w:sz w:val="28"/>
          <w:szCs w:val="28"/>
        </w:rPr>
      </w:pPr>
      <w:r>
        <w:rPr>
          <w:rFonts w:hint="eastAsia" w:ascii="仿宋" w:hAnsi="仿宋" w:eastAsia="仿宋" w:cs="仿宋"/>
          <w:sz w:val="28"/>
          <w:szCs w:val="28"/>
        </w:rPr>
        <w:t>D．系统操作风险</w:t>
      </w:r>
    </w:p>
    <w:p>
      <w:pPr>
        <w:rPr>
          <w:rFonts w:hint="eastAsia" w:ascii="仿宋" w:hAnsi="仿宋" w:eastAsia="仿宋" w:cs="仿宋"/>
          <w:sz w:val="28"/>
          <w:szCs w:val="28"/>
        </w:rPr>
      </w:pPr>
      <w:r>
        <w:rPr>
          <w:rFonts w:hint="eastAsia" w:ascii="仿宋" w:hAnsi="仿宋" w:eastAsia="仿宋" w:cs="仿宋"/>
          <w:sz w:val="28"/>
          <w:szCs w:val="28"/>
        </w:rPr>
        <w:t>正确答案：C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金融科技发展中面临的最大的操作风险就是科技风险。</w:t>
      </w:r>
    </w:p>
    <w:p>
      <w:pPr>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39.以下不属于创新型银行核心特色的是（）</w:t>
      </w:r>
    </w:p>
    <w:p>
      <w:pPr>
        <w:rPr>
          <w:rFonts w:hint="eastAsia" w:ascii="仿宋" w:hAnsi="仿宋" w:eastAsia="仿宋" w:cs="仿宋"/>
          <w:sz w:val="28"/>
          <w:szCs w:val="28"/>
        </w:rPr>
      </w:pPr>
      <w:r>
        <w:rPr>
          <w:rFonts w:hint="eastAsia" w:ascii="仿宋" w:hAnsi="仿宋" w:eastAsia="仿宋" w:cs="仿宋"/>
          <w:sz w:val="28"/>
          <w:szCs w:val="28"/>
        </w:rPr>
        <w:t>A.规模小     B.模式新    C.创新快    D.利润高</w:t>
      </w:r>
    </w:p>
    <w:p>
      <w:pPr>
        <w:rPr>
          <w:rFonts w:hint="eastAsia" w:ascii="仿宋" w:hAnsi="仿宋" w:eastAsia="仿宋" w:cs="仿宋"/>
          <w:sz w:val="28"/>
          <w:szCs w:val="28"/>
        </w:rPr>
      </w:pPr>
      <w:r>
        <w:rPr>
          <w:rFonts w:hint="eastAsia" w:ascii="仿宋" w:hAnsi="仿宋" w:eastAsia="仿宋" w:cs="仿宋"/>
          <w:sz w:val="28"/>
          <w:szCs w:val="28"/>
        </w:rPr>
        <w:t>正确答案：D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创新型银行以规模小、模式新、创新快为核心特色。</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40.人工智能主要用来解决客户信用中的（）</w:t>
      </w:r>
    </w:p>
    <w:p>
      <w:pPr>
        <w:rPr>
          <w:rFonts w:hint="eastAsia" w:ascii="仿宋" w:hAnsi="仿宋" w:eastAsia="仿宋" w:cs="仿宋"/>
          <w:sz w:val="28"/>
          <w:szCs w:val="28"/>
        </w:rPr>
      </w:pPr>
      <w:r>
        <w:rPr>
          <w:rFonts w:hint="eastAsia" w:ascii="仿宋" w:hAnsi="仿宋" w:eastAsia="仿宋" w:cs="仿宋"/>
          <w:sz w:val="28"/>
          <w:szCs w:val="28"/>
        </w:rPr>
        <w:t>A.风险识别  B.风险分析  C.风险评估   D.风险处置</w:t>
      </w:r>
    </w:p>
    <w:p>
      <w:pPr>
        <w:rPr>
          <w:rFonts w:hint="eastAsia" w:ascii="仿宋" w:hAnsi="仿宋" w:eastAsia="仿宋" w:cs="仿宋"/>
          <w:sz w:val="28"/>
          <w:szCs w:val="28"/>
        </w:rPr>
      </w:pPr>
      <w:r>
        <w:rPr>
          <w:rFonts w:hint="eastAsia" w:ascii="仿宋" w:hAnsi="仿宋" w:eastAsia="仿宋" w:cs="仿宋"/>
          <w:sz w:val="28"/>
          <w:szCs w:val="28"/>
        </w:rPr>
        <w:t>正确答案：C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人工智能主要用来解决客户信用中的风险评估问题。</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二、多选题（每题1分，共40分）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41.互换一般分为（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A:利率互换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B:基础互换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C:乘数互换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D:货币互换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E:基数互换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正确答案:AD</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eastAsia="zh-CN"/>
        </w:rPr>
        <w:t>【参考解析】</w:t>
      </w:r>
      <w:r>
        <w:rPr>
          <w:rFonts w:hint="eastAsia" w:ascii="仿宋" w:hAnsi="仿宋" w:eastAsia="仿宋" w:cs="仿宋"/>
          <w:sz w:val="28"/>
          <w:szCs w:val="28"/>
        </w:rPr>
        <w:t>互换一般分为利率互换</w:t>
      </w:r>
      <w:r>
        <w:rPr>
          <w:rFonts w:hint="eastAsia" w:ascii="仿宋" w:hAnsi="仿宋" w:eastAsia="仿宋" w:cs="仿宋"/>
          <w:sz w:val="28"/>
          <w:szCs w:val="28"/>
          <w:lang w:eastAsia="zh-CN"/>
        </w:rPr>
        <w:t>、货币互换、商品互换、其它互换。</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42.长期、巨额的国际收支顺差会导致(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A:本币的大幅贬值</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B:资本的大量外流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C:大量的外汇储备闲置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D:国内通货膨胀压力增加</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E:外汇市场对本币信心的丧失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eastAsia="zh-CN"/>
        </w:rPr>
        <w:t>【参考解析】</w:t>
      </w:r>
      <w:r>
        <w:rPr>
          <w:rFonts w:hint="eastAsia" w:ascii="仿宋" w:hAnsi="仿宋" w:eastAsia="仿宋" w:cs="仿宋"/>
          <w:sz w:val="28"/>
          <w:szCs w:val="28"/>
        </w:rPr>
        <w:t>长期、巨额的国际收支顺差会导致大量的外汇储备闲置</w:t>
      </w:r>
      <w:r>
        <w:rPr>
          <w:rFonts w:hint="eastAsia" w:ascii="仿宋" w:hAnsi="仿宋" w:eastAsia="仿宋" w:cs="仿宋"/>
          <w:sz w:val="28"/>
          <w:szCs w:val="28"/>
          <w:lang w:eastAsia="zh-CN"/>
        </w:rPr>
        <w:t>、</w:t>
      </w:r>
      <w:r>
        <w:rPr>
          <w:rFonts w:hint="eastAsia" w:ascii="仿宋" w:hAnsi="仿宋" w:eastAsia="仿宋" w:cs="仿宋"/>
          <w:sz w:val="28"/>
          <w:szCs w:val="28"/>
        </w:rPr>
        <w:t>国内通货膨胀压力增加</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43.实践中，通常将金融风险造成的损失分为（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A:灾难性损失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B:预期损失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C:非预期损失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D:极端损失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E:绝对损失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eastAsia="zh-CN"/>
        </w:rPr>
        <w:t>【参考解析】</w:t>
      </w:r>
      <w:r>
        <w:rPr>
          <w:rFonts w:hint="eastAsia" w:ascii="仿宋" w:hAnsi="仿宋" w:eastAsia="仿宋" w:cs="仿宋"/>
          <w:sz w:val="28"/>
          <w:szCs w:val="28"/>
        </w:rPr>
        <w:t>实践中，通常将金融风险造成的损失分为预期损失</w:t>
      </w:r>
      <w:r>
        <w:rPr>
          <w:rFonts w:hint="eastAsia" w:ascii="仿宋" w:hAnsi="仿宋" w:eastAsia="仿宋" w:cs="仿宋"/>
          <w:sz w:val="28"/>
          <w:szCs w:val="28"/>
          <w:lang w:eastAsia="zh-CN"/>
        </w:rPr>
        <w:t>、</w:t>
      </w:r>
      <w:r>
        <w:rPr>
          <w:rFonts w:hint="eastAsia" w:ascii="仿宋" w:hAnsi="仿宋" w:eastAsia="仿宋" w:cs="仿宋"/>
          <w:sz w:val="28"/>
          <w:szCs w:val="28"/>
        </w:rPr>
        <w:t>非预期损失</w:t>
      </w:r>
      <w:r>
        <w:rPr>
          <w:rFonts w:hint="eastAsia" w:ascii="仿宋" w:hAnsi="仿宋" w:eastAsia="仿宋" w:cs="仿宋"/>
          <w:sz w:val="28"/>
          <w:szCs w:val="28"/>
          <w:lang w:eastAsia="zh-CN"/>
        </w:rPr>
        <w:t>、</w:t>
      </w:r>
      <w:r>
        <w:rPr>
          <w:rFonts w:hint="eastAsia" w:ascii="仿宋" w:hAnsi="仿宋" w:eastAsia="仿宋" w:cs="仿宋"/>
          <w:sz w:val="28"/>
          <w:szCs w:val="28"/>
        </w:rPr>
        <w:t>极端损失</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44.</w:t>
      </w:r>
      <w:r>
        <w:rPr>
          <w:rFonts w:hint="eastAsia" w:ascii="仿宋" w:hAnsi="仿宋" w:eastAsia="仿宋" w:cs="仿宋"/>
          <w:sz w:val="28"/>
          <w:szCs w:val="28"/>
          <w:lang w:val="en-US" w:eastAsia="zh-CN"/>
        </w:rPr>
        <w:t>操作风险具有</w:t>
      </w:r>
      <w:r>
        <w:rPr>
          <w:rFonts w:hint="eastAsia" w:ascii="仿宋" w:hAnsi="仿宋" w:eastAsia="仿宋" w:cs="仿宋"/>
          <w:sz w:val="28"/>
          <w:szCs w:val="28"/>
        </w:rPr>
        <w:t>（   ）</w:t>
      </w:r>
      <w:r>
        <w:rPr>
          <w:rFonts w:hint="eastAsia" w:ascii="仿宋" w:hAnsi="仿宋" w:eastAsia="仿宋" w:cs="仿宋"/>
          <w:sz w:val="28"/>
          <w:szCs w:val="28"/>
          <w:lang w:val="en-US" w:eastAsia="zh-CN"/>
        </w:rPr>
        <w:t>的特点。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普遍性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特殊性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非营利性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:盈利性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【参考解析】操作风险是指由不完善或有问题的内部程序、人员和信息科技系统，以及外部事件所造成损失的风险，包括法律风险，但不包括战略风险和声誉风险。操作风险具有普遍性和非营利性的特点。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45.</w:t>
      </w:r>
      <w:r>
        <w:rPr>
          <w:rFonts w:hint="eastAsia" w:ascii="仿宋" w:hAnsi="仿宋" w:eastAsia="仿宋" w:cs="仿宋"/>
          <w:sz w:val="28"/>
          <w:szCs w:val="28"/>
          <w:lang w:val="en-US" w:eastAsia="zh-CN"/>
        </w:rPr>
        <w:t>货币政策的中介目标和操作目标的选择标准是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可观测性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可对比性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可控性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:相关性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【参考解析】货币政策的中介目标和操作目标的选择标准是可观测性、可控性、相关性。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46.</w:t>
      </w:r>
      <w:r>
        <w:rPr>
          <w:rFonts w:hint="eastAsia" w:ascii="仿宋" w:hAnsi="仿宋" w:eastAsia="仿宋" w:cs="仿宋"/>
          <w:sz w:val="28"/>
          <w:szCs w:val="28"/>
          <w:lang w:val="en-US" w:eastAsia="zh-CN"/>
        </w:rPr>
        <w:t>结合管理内涵和职能，资产负债管理短期目标有</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顺应当前经济形势、市场变革和监管要求的变化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坚持稳健审慎的风险偏好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以提升净利息收益率(NIM) 和股权收益率(ROE)水平为核心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:统筹表内外资产负债管理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E:做好规模、风险、收益的平衡协调发展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【参考解析】结合管理内涵和职能，资产负债管理短期目标管理短期目标可概括为：顺应当前经济形势、市场变革和监管要求的变化，坚持稳健审慎的风险偏好，以提升净利息收益率(NIM) 和股权收益率(ROE)水平为核心，统筹表内外资产负债管理，做好规模、风险、收益的平衡协调发展。</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47.</w:t>
      </w:r>
      <w:r>
        <w:rPr>
          <w:rFonts w:hint="eastAsia" w:ascii="仿宋" w:hAnsi="仿宋" w:eastAsia="仿宋" w:cs="仿宋"/>
          <w:sz w:val="28"/>
          <w:szCs w:val="28"/>
          <w:lang w:val="en-US" w:eastAsia="zh-CN"/>
        </w:rPr>
        <w:t>中央银行发挥“银行的银行”职能的表现有</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集中商业银行的存款准备金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办理商业银行间的清算</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对商业银行发放贷款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:对国家提供信贷业务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E:代理国库</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的银行是指中央银行是商业银行的银行，即主要同商业银行发放业务关系，集中商业银行的准备金并对它们提供信用。具体包括：集中商业银行的存款准备金，办理商业银行间的清算，对商业银行发放贷款。</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48.2018</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4</w:t>
      </w:r>
      <w:r>
        <w:rPr>
          <w:rFonts w:hint="eastAsia" w:ascii="仿宋" w:hAnsi="仿宋" w:eastAsia="仿宋" w:cs="仿宋"/>
          <w:sz w:val="28"/>
          <w:szCs w:val="28"/>
          <w:lang w:val="en-US" w:eastAsia="zh-Hans"/>
        </w:rPr>
        <w:t>月，以下哪些金融监管机构完成了合并。（</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A：中国人民银行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B：中国银行业监督管理委员会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C：中国证券监督管理委员会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D：中国保险监督管理委员会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eastAsia="zh-Hans"/>
        </w:rPr>
        <w:t>2018</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4</w:t>
      </w:r>
      <w:r>
        <w:rPr>
          <w:rFonts w:hint="eastAsia" w:ascii="仿宋" w:hAnsi="仿宋" w:eastAsia="仿宋" w:cs="仿宋"/>
          <w:sz w:val="28"/>
          <w:szCs w:val="28"/>
          <w:lang w:val="en-US" w:eastAsia="zh-Hans"/>
        </w:rPr>
        <w:t>月，中国银行业监督管理委员会与中国保险监督管理委员会整合组建中国银行保险监督管理委员会。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49.</w:t>
      </w:r>
      <w:r>
        <w:rPr>
          <w:rFonts w:hint="eastAsia" w:ascii="仿宋" w:hAnsi="仿宋" w:eastAsia="仿宋" w:cs="仿宋"/>
          <w:sz w:val="28"/>
          <w:szCs w:val="28"/>
          <w:lang w:val="en-US" w:eastAsia="zh-CN"/>
        </w:rPr>
        <w:t>商业银行组织架构中的成本中心包括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管理部门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运作中心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培训机构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:产品线</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E:子公司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【参考解析】商业银行组织架构中的成本中心包括管理部门、运作中心、培训机构。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50.货币是(       )发展的产物。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A:商品生产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B:商品交换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C:商品分配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D:信用经济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E:市场经济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货币是商品生产</w:t>
      </w:r>
      <w:r>
        <w:rPr>
          <w:rFonts w:hint="eastAsia" w:ascii="仿宋" w:hAnsi="仿宋" w:eastAsia="仿宋" w:cs="仿宋"/>
          <w:sz w:val="28"/>
          <w:szCs w:val="28"/>
          <w:lang w:eastAsia="zh-CN"/>
        </w:rPr>
        <w:t>、</w:t>
      </w:r>
      <w:r>
        <w:rPr>
          <w:rFonts w:hint="eastAsia" w:ascii="仿宋" w:hAnsi="仿宋" w:eastAsia="仿宋" w:cs="仿宋"/>
          <w:sz w:val="28"/>
          <w:szCs w:val="28"/>
        </w:rPr>
        <w:t>商品交换发展的产物。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default" w:ascii="仿宋" w:hAnsi="仿宋" w:eastAsia="仿宋" w:cs="仿宋"/>
          <w:sz w:val="28"/>
          <w:szCs w:val="28"/>
          <w:lang w:eastAsia="zh-Hans"/>
        </w:rPr>
        <w:t>51.</w:t>
      </w:r>
      <w:r>
        <w:rPr>
          <w:rFonts w:hint="eastAsia" w:ascii="仿宋" w:hAnsi="仿宋" w:eastAsia="仿宋" w:cs="仿宋"/>
          <w:sz w:val="28"/>
          <w:szCs w:val="28"/>
          <w:lang w:val="en-US" w:eastAsia="zh-Hans"/>
        </w:rPr>
        <w:t>互联网金融是利用互联网技术和信息通信技术实现（</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的新型金融业务模式。</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A：资金融通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B：支付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C：投资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D：信息中介服务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联网金融是利用互联网技术和信息通信技术实现资金融通、支付、投资、信息中介服务的新型金融业务模式。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52.</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贷款五级分类法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将贷款按照风险程度不同划分为五类，其中属于不良贷款的是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正常类贷款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关注类贷款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次级类贷款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:可疑类贷款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E:损失类贷款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我国自2002年开始全面实施国际银行业普遍认同的“贷款五级分类法”,将贷款分为正常、关注、次级、可疑、损失五类，其中前两类称为正常贷款或优良贷款,后三类称为不良贷款。不良贷款率是衡量银行资产质量的最重要指标。</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53.远期外汇市场的期限一般有(</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A:1天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B:7天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C:30天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D:180天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E:1年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正确答案:CDE</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远期外汇市场的期限一般有30天</w:t>
      </w:r>
      <w:r>
        <w:rPr>
          <w:rFonts w:hint="eastAsia" w:ascii="仿宋" w:hAnsi="仿宋" w:eastAsia="仿宋" w:cs="仿宋"/>
          <w:sz w:val="28"/>
          <w:szCs w:val="28"/>
          <w:lang w:eastAsia="zh-CN"/>
        </w:rPr>
        <w:t>、</w:t>
      </w:r>
      <w:r>
        <w:rPr>
          <w:rFonts w:hint="eastAsia" w:ascii="仿宋" w:hAnsi="仿宋" w:eastAsia="仿宋" w:cs="仿宋"/>
          <w:sz w:val="28"/>
          <w:szCs w:val="28"/>
        </w:rPr>
        <w:t>180天</w:t>
      </w:r>
      <w:r>
        <w:rPr>
          <w:rFonts w:hint="eastAsia" w:ascii="仿宋" w:hAnsi="仿宋" w:eastAsia="仿宋" w:cs="仿宋"/>
          <w:sz w:val="28"/>
          <w:szCs w:val="28"/>
          <w:lang w:eastAsia="zh-CN"/>
        </w:rPr>
        <w:t>、</w:t>
      </w:r>
      <w:r>
        <w:rPr>
          <w:rFonts w:hint="eastAsia" w:ascii="仿宋" w:hAnsi="仿宋" w:eastAsia="仿宋" w:cs="仿宋"/>
          <w:sz w:val="28"/>
          <w:szCs w:val="28"/>
        </w:rPr>
        <w:t>1年</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54.商业银行内部控制应当贯彻全面、审慎、有效、独立的原则，</w:t>
      </w:r>
      <w:r>
        <w:rPr>
          <w:rFonts w:hint="eastAsia" w:ascii="仿宋" w:hAnsi="仿宋" w:eastAsia="仿宋" w:cs="仿宋"/>
          <w:sz w:val="28"/>
          <w:szCs w:val="28"/>
          <w:lang w:val="en-US" w:eastAsia="zh-Hans"/>
        </w:rPr>
        <w:t>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A：内部控制应当渗透到商业银行的各项业务过程和各个操作环节，覆盖所有的部门和岗位，并由管理层人员参与，任何决策或操作均应当有案可查。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B：内部控制应当以防范风险、审慎经营为出发点，商业银行的经营管理，尤其是设立新的机构或开办新的业务，均应当体现“内控优先”的要求。</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C：内部控制应当具有高度的权威性，任何人不得拥有不受内部控制约束的权力，内部控制存在的问题应当能够得到及时反馈和纠正。</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内部控制的监督、评价部门应当独立于内部控制的建设、执行部门，并有直接向董事会、监事会和高级管理层报告的渠道。第五条内部控制应当与商业银行的经营规模、业务范围和风险特点相适应，以合理的成本实现内部控制的目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内部控制应当贯彻全面、审慎、有效、独立的原则，包括：（一）内部控制应当渗透到商业银行的各项业务过程和各个操作环节，覆盖所有的部门和岗位，并由全体人员参与，任何决策或操作均应当有案可查。（二）内部控制应当以防范风险、审慎经营为出发点，商业银行的经营管理，尤其是设立新的机构或开办新的业务，均应当体现“内控优先”的要求。（三）内部控制应当具有高度的权威性，任何人不得拥有不受内部控制约束的权力，内部控制存在的问题应当能够得到及时反馈和纠正。（四）内部控制的监督、评价部门应当独立于内部控制的建设、执行部门，并有直接向董事会、监事会和高级管理层报告的渠道。第五条内部控制应当与商业银行的经营规模、业务范围和风险特点相适应，以合理的成本实现内部控制的目标。</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55.</w:t>
      </w:r>
      <w:r>
        <w:rPr>
          <w:rFonts w:hint="eastAsia" w:ascii="仿宋" w:hAnsi="仿宋" w:eastAsia="仿宋" w:cs="仿宋"/>
          <w:sz w:val="28"/>
          <w:szCs w:val="28"/>
          <w:lang w:val="en-US" w:eastAsia="zh-CN"/>
        </w:rPr>
        <w:t>按照惯例内容不同，商业银行理财业务管理分为</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理财产品销售管理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理财运营控制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理财投资管理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:理财产品追踪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E:理财客户维护</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【参考解析】按照惯例内容不同，商业银行理财业务管理分为理财产品销售管理、理财投资管理。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suppressLineNumbers w:val="0"/>
        <w:jc w:val="left"/>
        <w:rPr>
          <w:rFonts w:hint="default" w:ascii="仿宋" w:hAnsi="仿宋" w:eastAsia="仿宋" w:cs="仿宋"/>
          <w:sz w:val="28"/>
          <w:szCs w:val="28"/>
          <w:lang w:eastAsia="zh-Hans"/>
        </w:rPr>
      </w:pPr>
      <w:r>
        <w:rPr>
          <w:rFonts w:hint="default" w:ascii="仿宋" w:hAnsi="仿宋" w:eastAsia="仿宋" w:cs="仿宋"/>
          <w:sz w:val="28"/>
          <w:szCs w:val="28"/>
          <w:lang w:eastAsia="zh-Hans"/>
        </w:rPr>
        <w:t>56.当事人有下列情形，应当从轻或者减轻行政处罚</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keepNext w:val="0"/>
        <w:keepLines w:val="0"/>
        <w:widowControl/>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主动消除或者减轻违法行为危害后果的</w:t>
      </w:r>
    </w:p>
    <w:p>
      <w:pPr>
        <w:keepNext w:val="0"/>
        <w:keepLines w:val="0"/>
        <w:widowControl/>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受他人胁迫或者诱骗实施违法行为的</w:t>
      </w:r>
    </w:p>
    <w:p>
      <w:pPr>
        <w:keepNext w:val="0"/>
        <w:keepLines w:val="0"/>
        <w:widowControl/>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主动供述行政机关尚未掌握的违法行为的</w:t>
      </w:r>
    </w:p>
    <w:p>
      <w:pPr>
        <w:keepNext w:val="0"/>
        <w:keepLines w:val="0"/>
        <w:widowControl/>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配合行政机关查处违法行为有立功表现的</w:t>
      </w:r>
    </w:p>
    <w:p>
      <w:pPr>
        <w:keepNext w:val="0"/>
        <w:keepLines w:val="0"/>
        <w:widowControl/>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lang w:val="en-US" w:eastAsia="zh-Hans"/>
        </w:rPr>
        <w:t>E：</w:t>
      </w:r>
      <w:r>
        <w:rPr>
          <w:rFonts w:hint="default" w:ascii="仿宋" w:hAnsi="仿宋" w:eastAsia="仿宋" w:cs="仿宋"/>
          <w:sz w:val="28"/>
          <w:szCs w:val="28"/>
          <w:lang w:eastAsia="zh-Hans"/>
        </w:rPr>
        <w:t>法律、法规、规章规定其他应当从轻或者减轻行政处罚的</w:t>
      </w:r>
    </w:p>
    <w:p>
      <w:pPr>
        <w:keepNext w:val="0"/>
        <w:keepLines w:val="0"/>
        <w:widowControl/>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正确答案：ABCDE</w:t>
      </w:r>
    </w:p>
    <w:p>
      <w:pPr>
        <w:keepNext w:val="0"/>
        <w:keepLines w:val="0"/>
        <w:widowControl/>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eastAsia="zh-Hans"/>
        </w:rPr>
        <w:t>57.</w:t>
      </w:r>
      <w:r>
        <w:rPr>
          <w:rFonts w:hint="eastAsia" w:ascii="仿宋" w:hAnsi="仿宋" w:eastAsia="仿宋" w:cs="仿宋"/>
          <w:bCs/>
          <w:sz w:val="28"/>
          <w:szCs w:val="28"/>
          <w:lang w:val="en-US" w:eastAsia="zh-Hans"/>
        </w:rPr>
        <w:t>人民币的形式包括（</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A：虚拟形式</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B：实体形式</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C：实物形式</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D：数字形式</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正确答案：CD</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人民币包括实物形式和数字形式。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58.</w:t>
      </w:r>
      <w:r>
        <w:rPr>
          <w:rFonts w:hint="eastAsia" w:ascii="仿宋" w:hAnsi="仿宋" w:eastAsia="仿宋" w:cs="仿宋"/>
          <w:sz w:val="28"/>
          <w:szCs w:val="28"/>
          <w:lang w:val="en-US" w:eastAsia="zh-Hans"/>
        </w:rPr>
        <w:t>按《国民经济行业》，非货币银行服务类金融企业分为（</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A：银行业非存款类金融机构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B：贷款公司</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C：小额贷款公司</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D：典当行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按《国民经济行业》，非货币银行服务类金融企业分为银行业非存款类金融机构、贷款公司、小额贷款公司、典当行。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eastAsia="zh-Hans"/>
        </w:rPr>
        <w:t>59.设立有限责任公司，应当具备下列条件（   ）。</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股东符合法定人数</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有符合公司章程规定的全体股东认缴的出资额</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股东共同制定公司章程</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有公司名称，建立符合有限责任公司要求的组织机构</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E：</w:t>
      </w:r>
      <w:r>
        <w:rPr>
          <w:rFonts w:hint="eastAsia" w:ascii="仿宋" w:hAnsi="仿宋" w:eastAsia="仿宋" w:cs="仿宋"/>
          <w:bCs/>
          <w:sz w:val="28"/>
          <w:szCs w:val="28"/>
          <w:lang w:eastAsia="zh-Hans"/>
        </w:rPr>
        <w:t>有公司住所</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正确答案：ABCDE</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设立有限责任公司，应当具备下列条件：（一）股东符合法定人数；（二）有符合公司章程规定的全体股东认缴的出资额；（三）股东共同制定公司章程；（四）有公司名称，建立符合有限责任公司要求的组织机构；（五）有公司住所。</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60.</w:t>
      </w:r>
      <w:r>
        <w:rPr>
          <w:rFonts w:hint="eastAsia" w:ascii="仿宋" w:hAnsi="仿宋" w:eastAsia="仿宋" w:cs="仿宋"/>
          <w:sz w:val="28"/>
          <w:szCs w:val="28"/>
          <w:lang w:val="en-US" w:eastAsia="zh-Hans"/>
        </w:rPr>
        <w:t>以下不属于行政许可的实施程序的有（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A：公布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B：申请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C：审查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D：签署</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正确答案：AD</w:t>
      </w:r>
    </w:p>
    <w:p>
      <w:pPr>
        <w:keepNext w:val="0"/>
        <w:keepLines w:val="0"/>
        <w:widowControl/>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【参考解析】行政许可的实施程序</w:t>
      </w:r>
      <w:r>
        <w:rPr>
          <w:rFonts w:hint="eastAsia" w:ascii="仿宋" w:hAnsi="仿宋" w:eastAsia="仿宋" w:cs="仿宋"/>
          <w:sz w:val="28"/>
          <w:szCs w:val="28"/>
          <w:lang w:val="en-US" w:eastAsia="zh-Hans"/>
        </w:rPr>
        <w:t>包括</w:t>
      </w:r>
      <w:r>
        <w:rPr>
          <w:rFonts w:hint="eastAsia" w:ascii="仿宋" w:hAnsi="仿宋" w:eastAsia="仿宋" w:cs="仿宋"/>
          <w:sz w:val="28"/>
          <w:szCs w:val="28"/>
          <w:lang w:val="en-US" w:eastAsia="zh-CN"/>
        </w:rPr>
        <w:t>申请与受理</w:t>
      </w:r>
      <w:r>
        <w:rPr>
          <w:rFonts w:hint="eastAsia" w:ascii="仿宋" w:hAnsi="仿宋" w:eastAsia="仿宋" w:cs="仿宋"/>
          <w:sz w:val="28"/>
          <w:szCs w:val="28"/>
          <w:lang w:val="en-US" w:eastAsia="zh-Hans"/>
        </w:rPr>
        <w:t>、</w:t>
      </w:r>
      <w:r>
        <w:rPr>
          <w:rFonts w:hint="eastAsia" w:ascii="仿宋" w:hAnsi="仿宋" w:eastAsia="仿宋" w:cs="仿宋"/>
          <w:sz w:val="28"/>
          <w:szCs w:val="28"/>
          <w:lang w:val="en-US" w:eastAsia="zh-CN"/>
        </w:rPr>
        <w:t>审查与决定</w:t>
      </w:r>
      <w:r>
        <w:rPr>
          <w:rFonts w:hint="eastAsia" w:ascii="仿宋" w:hAnsi="仿宋" w:eastAsia="仿宋" w:cs="仿宋"/>
          <w:sz w:val="28"/>
          <w:szCs w:val="28"/>
          <w:lang w:val="en-US" w:eastAsia="zh-Hans"/>
        </w:rPr>
        <w:t>、</w:t>
      </w:r>
      <w:r>
        <w:rPr>
          <w:rFonts w:hint="eastAsia" w:ascii="仿宋" w:hAnsi="仿宋" w:eastAsia="仿宋" w:cs="仿宋"/>
          <w:sz w:val="28"/>
          <w:szCs w:val="28"/>
          <w:lang w:val="en-US" w:eastAsia="zh-CN"/>
        </w:rPr>
        <w:t>期限</w:t>
      </w:r>
      <w:r>
        <w:rPr>
          <w:rFonts w:hint="eastAsia" w:ascii="仿宋" w:hAnsi="仿宋" w:eastAsia="仿宋" w:cs="仿宋"/>
          <w:sz w:val="28"/>
          <w:szCs w:val="28"/>
          <w:lang w:val="en-US" w:eastAsia="zh-Hans"/>
        </w:rPr>
        <w:t>、</w:t>
      </w:r>
      <w:r>
        <w:rPr>
          <w:rFonts w:hint="eastAsia" w:ascii="仿宋" w:hAnsi="仿宋" w:eastAsia="仿宋" w:cs="仿宋"/>
          <w:sz w:val="28"/>
          <w:szCs w:val="28"/>
          <w:lang w:val="en-US" w:eastAsia="zh-CN"/>
        </w:rPr>
        <w:t>听证</w:t>
      </w:r>
      <w:r>
        <w:rPr>
          <w:rFonts w:hint="eastAsia" w:ascii="仿宋" w:hAnsi="仿宋" w:eastAsia="仿宋" w:cs="仿宋"/>
          <w:sz w:val="28"/>
          <w:szCs w:val="28"/>
          <w:lang w:val="en-US" w:eastAsia="zh-Hans"/>
        </w:rPr>
        <w:t>、</w:t>
      </w:r>
      <w:r>
        <w:rPr>
          <w:rFonts w:hint="eastAsia" w:ascii="仿宋" w:hAnsi="仿宋" w:eastAsia="仿宋" w:cs="仿宋"/>
          <w:sz w:val="28"/>
          <w:szCs w:val="28"/>
          <w:lang w:val="en-US" w:eastAsia="zh-CN"/>
        </w:rPr>
        <w:t>变更与延续</w:t>
      </w:r>
      <w:r>
        <w:rPr>
          <w:rFonts w:hint="eastAsia" w:ascii="仿宋" w:hAnsi="仿宋" w:eastAsia="仿宋" w:cs="仿宋"/>
          <w:sz w:val="28"/>
          <w:szCs w:val="28"/>
          <w:lang w:val="en-US" w:eastAsia="zh-Hans"/>
        </w:rPr>
        <w:t>、</w:t>
      </w:r>
      <w:r>
        <w:rPr>
          <w:rFonts w:hint="eastAsia" w:ascii="仿宋" w:hAnsi="仿宋" w:eastAsia="仿宋" w:cs="仿宋"/>
          <w:sz w:val="28"/>
          <w:szCs w:val="28"/>
          <w:lang w:val="en-US" w:eastAsia="zh-CN"/>
        </w:rPr>
        <w:t>特别规定</w:t>
      </w:r>
      <w:r>
        <w:rPr>
          <w:rFonts w:hint="eastAsia" w:ascii="仿宋" w:hAnsi="仿宋" w:eastAsia="仿宋" w:cs="仿宋"/>
          <w:sz w:val="28"/>
          <w:szCs w:val="28"/>
          <w:lang w:val="en-US"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61.分布式容错包含以下哪些？（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A:拜占庭容错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B:崩溃容错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C:遗漏容错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D:崩溃停止容错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2"/>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62.</w:t>
      </w:r>
      <w:r>
        <w:rPr>
          <w:rFonts w:hint="default" w:ascii="仿宋" w:hAnsi="仿宋" w:eastAsia="仿宋" w:cs="仿宋"/>
          <w:color w:val="000000" w:themeColor="text1"/>
          <w:sz w:val="28"/>
          <w:szCs w:val="28"/>
          <w:lang w:val="en-US" w:eastAsia="zh-CN"/>
          <w14:textFill>
            <w14:solidFill>
              <w14:schemeClr w14:val="tx1"/>
            </w14:solidFill>
          </w14:textFill>
        </w:rPr>
        <w:t>加密的哈希函数具有哪些特性？</w:t>
      </w:r>
    </w:p>
    <w:p>
      <w:pPr>
        <w:pStyle w:val="12"/>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A:碰撞阻力 </w:t>
      </w:r>
    </w:p>
    <w:p>
      <w:pPr>
        <w:pStyle w:val="12"/>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B:复杂性 </w:t>
      </w:r>
    </w:p>
    <w:p>
      <w:pPr>
        <w:pStyle w:val="12"/>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C:谜题友好 </w:t>
      </w:r>
    </w:p>
    <w:p>
      <w:pPr>
        <w:pStyle w:val="12"/>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D:隐秘性</w:t>
      </w:r>
    </w:p>
    <w:p>
      <w:pPr>
        <w:pStyle w:val="12"/>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color w:val="000000" w:themeColor="text1"/>
          <w:sz w:val="28"/>
          <w:szCs w:val="28"/>
          <w:lang w:val="en-US" w:eastAsia="zh-CN"/>
          <w14:textFill>
            <w14:solidFill>
              <w14:schemeClr w14:val="tx1"/>
            </w14:solidFill>
          </w14:textFill>
        </w:rPr>
        <w:t xml:space="preserve"> ACD</w:t>
      </w:r>
    </w:p>
    <w:p>
      <w:pPr>
        <w:pStyle w:val="2"/>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要使哈希函数达到密码安全，我们要求其具有以下三个附加特性：1.碰撞阻力（Collision-resistance）；2.隐秘性（Hiding);3.谜题友好（Puzzle-friendliness)。</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63.51%攻击</w:t>
      </w:r>
      <w:r>
        <w:rPr>
          <w:rFonts w:hint="eastAsia" w:ascii="仿宋" w:hAnsi="仿宋" w:eastAsia="仿宋" w:cs="仿宋"/>
          <w:sz w:val="28"/>
          <w:szCs w:val="28"/>
          <w:lang w:val="en-US" w:eastAsia="zh-CN"/>
        </w:rPr>
        <w:t>无法做到</w:t>
      </w:r>
      <w:r>
        <w:rPr>
          <w:rFonts w:hint="eastAsia" w:ascii="仿宋" w:hAnsi="仿宋" w:eastAsia="仿宋" w:cs="仿宋"/>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A:修改他人的交易记录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B:凭空产生比特币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C:改变每区块的比特币发行数量</w:t>
      </w:r>
    </w:p>
    <w:p>
      <w:pPr>
        <w:pStyle w:val="2"/>
        <w:spacing w:line="560" w:lineRule="exact"/>
        <w:rPr>
          <w:rFonts w:hint="default"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阻止交易发出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【参考解析】51%攻击无法做到的：1. 不能修改其他人的交易记录；2. 不能阻止交易被发出去（交易会被发出，只是显示0个确认而已，可以重新广播）；3. 无法改变每个区块产生的数量（每个区块产生时会产生一定数量的区块奖励币）；4. 无法凭空产生；5. 无法盗用别人的财产，把不属于自己的发送给自己或其他人。</w:t>
      </w:r>
    </w:p>
    <w:p>
      <w:pPr>
        <w:pStyle w:val="2"/>
        <w:spacing w:line="560" w:lineRule="exact"/>
        <w:rPr>
          <w:rFonts w:hint="eastAsia" w:ascii="仿宋" w:hAnsi="仿宋" w:eastAsia="仿宋" w:cs="仿宋"/>
          <w:color w:val="000000" w:themeColor="text1"/>
          <w:sz w:val="28"/>
          <w:szCs w:val="28"/>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64.</w:t>
      </w:r>
      <w:r>
        <w:rPr>
          <w:rFonts w:hint="eastAsia" w:ascii="仿宋" w:hAnsi="仿宋" w:eastAsia="仿宋" w:cs="仿宋"/>
          <w:color w:val="000000" w:themeColor="text1"/>
          <w:sz w:val="28"/>
          <w:szCs w:val="28"/>
          <w:lang w:val="en-US" w:eastAsia="zh-CN"/>
          <w14:textFill>
            <w14:solidFill>
              <w14:schemeClr w14:val="tx1"/>
            </w14:solidFill>
          </w14:textFill>
        </w:rPr>
        <w:t>下面哪些属于矿池的收益模式（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color w:val="000000" w:themeColor="text1"/>
          <w:sz w:val="28"/>
          <w:szCs w:val="28"/>
          <w:lang w:val="en-US" w:eastAsia="zh-CN"/>
          <w14:textFill>
            <w14:solidFill>
              <w14:schemeClr w14:val="tx1"/>
            </w14:solidFill>
          </w14:textFill>
        </w:rPr>
        <w:t>PPLNS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color w:val="000000" w:themeColor="text1"/>
          <w:sz w:val="28"/>
          <w:szCs w:val="28"/>
          <w:lang w:val="en-US" w:eastAsia="zh-CN"/>
          <w14:textFill>
            <w14:solidFill>
              <w14:schemeClr w14:val="tx1"/>
            </w14:solidFill>
          </w14:textFill>
        </w:rPr>
        <w:t>PPS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color w:val="000000" w:themeColor="text1"/>
          <w:sz w:val="28"/>
          <w:szCs w:val="28"/>
          <w:lang w:val="en-US" w:eastAsia="zh-CN"/>
          <w14:textFill>
            <w14:solidFill>
              <w14:schemeClr w14:val="tx1"/>
            </w14:solidFill>
          </w14:textFill>
        </w:rPr>
        <w:t>PPS+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FPPS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default" w:ascii="仿宋" w:hAnsi="仿宋" w:eastAsia="仿宋" w:cs="仿宋"/>
          <w:color w:val="000000" w:themeColor="text1"/>
          <w:sz w:val="28"/>
          <w:szCs w:val="28"/>
          <w:lang w:val="en-US" w:eastAsia="zh-CN"/>
          <w14:textFill>
            <w14:solidFill>
              <w14:schemeClr w14:val="tx1"/>
            </w14:solidFill>
          </w14:textFill>
        </w:rPr>
        <w:t>AB</w:t>
      </w:r>
      <w:r>
        <w:rPr>
          <w:rFonts w:hint="eastAsia" w:ascii="仿宋" w:hAnsi="仿宋" w:eastAsia="仿宋" w:cs="仿宋"/>
          <w:color w:val="000000" w:themeColor="text1"/>
          <w:sz w:val="28"/>
          <w:szCs w:val="28"/>
          <w:lang w:val="en-US" w:eastAsia="zh-CN"/>
          <w14:textFill>
            <w14:solidFill>
              <w14:schemeClr w14:val="tx1"/>
            </w14:solidFill>
          </w14:textFill>
        </w:rPr>
        <w:t>CD</w:t>
      </w:r>
    </w:p>
    <w:p>
      <w:pPr>
        <w:pStyle w:val="2"/>
        <w:spacing w:line="56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【参考解析】目前来说，主要的收益结算模式有PPLNS、PPS、PPS+、FPPS。</w:t>
      </w:r>
    </w:p>
    <w:p>
      <w:pPr>
        <w:pStyle w:val="2"/>
        <w:spacing w:line="560" w:lineRule="exact"/>
        <w:rPr>
          <w:rFonts w:hint="eastAsia" w:ascii="仿宋" w:hAnsi="仿宋" w:eastAsia="仿宋" w:cs="仿宋"/>
          <w:color w:val="000000" w:themeColor="text1"/>
          <w:sz w:val="28"/>
          <w:szCs w:val="28"/>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65.以下属于以太坊类型的网络有哪些？（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A:以太坊主链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B:以太坊测试链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C:以太坊私有链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D:以太坊联盟链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66.</w:t>
      </w:r>
      <w:r>
        <w:rPr>
          <w:rFonts w:hint="default" w:ascii="仿宋" w:hAnsi="仿宋" w:eastAsia="仿宋" w:cs="仿宋"/>
          <w:color w:val="000000" w:themeColor="text1"/>
          <w:sz w:val="28"/>
          <w:szCs w:val="28"/>
          <w:lang w:val="en-US" w:eastAsia="zh-CN"/>
          <w14:textFill>
            <w14:solidFill>
              <w14:schemeClr w14:val="tx1"/>
            </w14:solidFill>
          </w14:textFill>
        </w:rPr>
        <w:t>下面哪些属于UTXO（）。</w:t>
      </w:r>
      <w:r>
        <w:rPr>
          <w:rFonts w:hint="eastAsia" w:ascii="仿宋" w:hAnsi="仿宋" w:eastAsia="仿宋" w:cs="仿宋"/>
          <w:sz w:val="28"/>
          <w:szCs w:val="28"/>
        </w:rPr>
        <w:t>A:</w:t>
      </w:r>
      <w:r>
        <w:rPr>
          <w:rFonts w:hint="default" w:ascii="仿宋" w:hAnsi="仿宋" w:eastAsia="仿宋" w:cs="仿宋"/>
          <w:color w:val="000000" w:themeColor="text1"/>
          <w:sz w:val="28"/>
          <w:szCs w:val="28"/>
          <w:lang w:val="en-US" w:eastAsia="zh-CN"/>
          <w14:textFill>
            <w14:solidFill>
              <w14:schemeClr w14:val="tx1"/>
            </w14:solidFill>
          </w14:textFill>
        </w:rPr>
        <w:t>未花费的挖矿奖励</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收到币后（未花费出去的）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color w:val="000000" w:themeColor="text1"/>
          <w:sz w:val="28"/>
          <w:szCs w:val="28"/>
          <w:lang w:val="en-US" w:eastAsia="zh-CN"/>
          <w14:textFill>
            <w14:solidFill>
              <w14:schemeClr w14:val="tx1"/>
            </w14:solidFill>
          </w14:textFill>
        </w:rPr>
        <w:t>转给他人后找零的币（未花费出去的）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color w:val="000000" w:themeColor="text1"/>
          <w:sz w:val="28"/>
          <w:szCs w:val="28"/>
          <w:lang w:val="en-US" w:eastAsia="zh-CN"/>
          <w14:textFill>
            <w14:solidFill>
              <w14:schemeClr w14:val="tx1"/>
            </w14:solidFill>
          </w14:textFill>
        </w:rPr>
        <w:t>已花费的币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比特币的交易由交易输入和交易输出组成，每一笔交易都要花费（Spend）一笔输入，产生一笔输出（Output），而其所产生的输出，就是“未花费过的交易输出”，也就是 UTXO。</w:t>
      </w:r>
    </w:p>
    <w:p>
      <w:pPr>
        <w:pStyle w:val="2"/>
        <w:spacing w:line="560" w:lineRule="exact"/>
        <w:rPr>
          <w:rFonts w:hint="eastAsia" w:ascii="仿宋" w:hAnsi="仿宋" w:eastAsia="仿宋" w:cs="仿宋"/>
          <w:color w:val="000000" w:themeColor="text1"/>
          <w:sz w:val="28"/>
          <w:szCs w:val="28"/>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67.DPoS（委托权益人证明机制）中见证人机制有如下哪些特点？（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A:见证人的数量由权益所有者确定，至少需要确保11个见证人。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B:见证人无法签署无效的交易，因为交易需要所有见证人都确认</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C:见证人代表权益所有人签署和广播新的区块链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D:见证人如果无法签署区块链，就将失去资格，也将失去这一部分的收入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68.</w:t>
      </w:r>
      <w:r>
        <w:rPr>
          <w:rFonts w:hint="default" w:ascii="仿宋" w:hAnsi="仿宋" w:eastAsia="仿宋" w:cs="仿宋"/>
          <w:color w:val="000000" w:themeColor="text1"/>
          <w:sz w:val="28"/>
          <w:szCs w:val="28"/>
          <w:lang w:val="en-US" w:eastAsia="zh-CN"/>
          <w14:textFill>
            <w14:solidFill>
              <w14:schemeClr w14:val="tx1"/>
            </w14:solidFill>
          </w14:textFill>
        </w:rPr>
        <w:t>下面哪些区块链是图灵完备的</w:t>
      </w:r>
      <w:r>
        <w:rPr>
          <w:rFonts w:hint="eastAsia" w:ascii="仿宋" w:hAnsi="仿宋" w:eastAsia="仿宋" w:cs="仿宋"/>
          <w:color w:val="000000" w:themeColor="text1"/>
          <w:sz w:val="28"/>
          <w:szCs w:val="28"/>
          <w:lang w:val="en-US" w:eastAsia="zh-CN"/>
          <w14:textFill>
            <w14:solidFill>
              <w14:schemeClr w14:val="tx1"/>
            </w14:solidFill>
          </w14:textFill>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color w:val="000000" w:themeColor="text1"/>
          <w:sz w:val="28"/>
          <w:szCs w:val="28"/>
          <w:lang w:val="en-US" w:eastAsia="zh-CN"/>
          <w14:textFill>
            <w14:solidFill>
              <w14:schemeClr w14:val="tx1"/>
            </w14:solidFill>
          </w14:textFill>
        </w:rPr>
        <w:t>IBM</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default" w:ascii="仿宋" w:hAnsi="仿宋" w:eastAsia="仿宋" w:cs="仿宋"/>
          <w:color w:val="000000" w:themeColor="text1"/>
          <w:sz w:val="28"/>
          <w:szCs w:val="28"/>
          <w:lang w:val="en-US" w:eastAsia="zh-CN"/>
          <w14:textFill>
            <w14:solidFill>
              <w14:schemeClr w14:val="tx1"/>
            </w14:solidFill>
          </w14:textFill>
        </w:rPr>
        <w:t>HyperLedger fabric</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比特币</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color w:val="000000" w:themeColor="text1"/>
          <w:sz w:val="28"/>
          <w:szCs w:val="28"/>
          <w:lang w:val="en-US" w:eastAsia="zh-CN"/>
          <w14:textFill>
            <w14:solidFill>
              <w14:schemeClr w14:val="tx1"/>
            </w14:solidFill>
          </w14:textFill>
        </w:rPr>
        <w:t>以太坊</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color w:val="000000" w:themeColor="text1"/>
          <w:sz w:val="28"/>
          <w:szCs w:val="28"/>
          <w:lang w:val="en-US" w:eastAsia="zh-CN"/>
          <w14:textFill>
            <w14:solidFill>
              <w14:schemeClr w14:val="tx1"/>
            </w14:solidFill>
          </w14:textFill>
        </w:rPr>
        <w:t>瑞波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color w:val="000000" w:themeColor="text1"/>
          <w:sz w:val="28"/>
          <w:szCs w:val="28"/>
          <w:lang w:val="en-US" w:eastAsia="zh-CN"/>
          <w14:textFill>
            <w14:solidFill>
              <w14:schemeClr w14:val="tx1"/>
            </w14:solidFill>
          </w14:textFill>
        </w:rPr>
        <w:t>AC</w:t>
      </w:r>
    </w:p>
    <w:p>
      <w:pPr>
        <w:pStyle w:val="2"/>
        <w:spacing w:line="560" w:lineRule="exact"/>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图灵完备就是指程序员编写的各种代码语言，再加上一种运算规则，能再图灵机这种虚拟机中完美的运算，这些编程语言就叫图灵完备。</w:t>
      </w:r>
    </w:p>
    <w:p>
      <w:pPr>
        <w:pStyle w:val="2"/>
        <w:spacing w:line="560" w:lineRule="exact"/>
        <w:rPr>
          <w:rFonts w:hint="eastAsia" w:ascii="仿宋" w:hAnsi="仿宋" w:eastAsia="仿宋" w:cs="仿宋"/>
          <w:color w:val="000000" w:themeColor="text1"/>
          <w:sz w:val="28"/>
          <w:szCs w:val="28"/>
          <w14:textFill>
            <w14:solidFill>
              <w14:schemeClr w14:val="tx1"/>
            </w14:solidFill>
          </w14:textFill>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69.区块链技术在证券发行中有哪些优势？（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A:区块链技术可以降低因信息不对称产生的欺诈风险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B:区块链技术有助于降低成本，提高效率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C:有助于监管部门监管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D:完全不需要人工，全部智能化</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70.以太坊共有哪几种类型的网络？（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A:以太坊主链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B:以太坊测试网络</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C:以太坊联盟链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D:以太坊私有链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71.</w:t>
      </w:r>
      <w:r>
        <w:rPr>
          <w:rFonts w:hint="default" w:ascii="仿宋" w:hAnsi="仿宋" w:eastAsia="仿宋" w:cs="仿宋"/>
          <w:color w:val="000000" w:themeColor="text1"/>
          <w:sz w:val="28"/>
          <w:szCs w:val="28"/>
          <w:lang w:val="en-US" w:eastAsia="zh-CN"/>
          <w14:textFill>
            <w14:solidFill>
              <w14:schemeClr w14:val="tx1"/>
            </w14:solidFill>
          </w14:textFill>
        </w:rPr>
        <w:t>PoW工作量证明的流程主要分为哪几步（）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color w:val="000000" w:themeColor="text1"/>
          <w:sz w:val="28"/>
          <w:szCs w:val="28"/>
          <w:lang w:val="en-US" w:eastAsia="zh-CN"/>
          <w14:textFill>
            <w14:solidFill>
              <w14:schemeClr w14:val="tx1"/>
            </w14:solidFill>
          </w14:textFill>
        </w:rPr>
        <w:t>生成Merkle根哈希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color w:val="000000" w:themeColor="text1"/>
          <w:sz w:val="28"/>
          <w:szCs w:val="28"/>
          <w:lang w:val="en-US" w:eastAsia="zh-CN"/>
          <w14:textFill>
            <w14:solidFill>
              <w14:schemeClr w14:val="tx1"/>
            </w14:solidFill>
          </w14:textFill>
        </w:rPr>
        <w:t>组装区块头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color w:val="000000" w:themeColor="text1"/>
          <w:sz w:val="28"/>
          <w:szCs w:val="28"/>
          <w:lang w:val="en-US" w:eastAsia="zh-CN"/>
          <w14:textFill>
            <w14:solidFill>
              <w14:schemeClr w14:val="tx1"/>
            </w14:solidFill>
          </w14:textFill>
        </w:rPr>
        <w:t>计算出工作量证明的输出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color w:val="000000" w:themeColor="text1"/>
          <w:sz w:val="28"/>
          <w:szCs w:val="28"/>
          <w:lang w:val="en-US" w:eastAsia="zh-CN"/>
          <w14:textFill>
            <w14:solidFill>
              <w14:schemeClr w14:val="tx1"/>
            </w14:solidFill>
          </w14:textFill>
        </w:rPr>
        <w:t>组装区块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PoW工作量证明的流程主要经历三步：1.生成Merkle根哈希；2.组装区块头；3.计算出工作量证明的输出。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72.传统贷款的贷前调查有哪些缺点？（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A:客户信息调查不够客观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B:客户信用评价存在信息不对称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C:中小企业贷款难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D:大企业贷款难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73.区块链技术在微众银行中的运用，目前可以哪些统一标准？（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A:统一标准的操作视图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B:统一标准的对账服务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C:统一标准的贷款金额机制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D:统一标准的交互接口</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2"/>
        <w:numPr>
          <w:ilvl w:val="-1"/>
          <w:numId w:val="0"/>
        </w:num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74.</w:t>
      </w:r>
      <w:r>
        <w:rPr>
          <w:rFonts w:hint="default" w:ascii="仿宋" w:hAnsi="仿宋" w:eastAsia="仿宋" w:cs="仿宋"/>
          <w:sz w:val="28"/>
          <w:szCs w:val="28"/>
          <w:lang w:val="en-US" w:eastAsia="zh-CN"/>
        </w:rPr>
        <w:t>以下关于造成区块拥堵的原因正确的是</w:t>
      </w:r>
      <w:r>
        <w:rPr>
          <w:rFonts w:hint="eastAsia" w:ascii="仿宋" w:hAnsi="仿宋" w:eastAsia="仿宋" w:cs="仿宋"/>
          <w:sz w:val="28"/>
          <w:szCs w:val="28"/>
          <w:lang w:val="en-US" w:eastAsia="zh-CN"/>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sz w:val="28"/>
          <w:szCs w:val="28"/>
          <w:lang w:val="en-US" w:eastAsia="zh-CN"/>
        </w:rPr>
        <w:t>未确认交易池”中的交易笔数太多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sz w:val="28"/>
          <w:szCs w:val="28"/>
          <w:lang w:val="en-US" w:eastAsia="zh-CN"/>
        </w:rPr>
        <w:t>每个区块能记录的交易笔数有限</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sz w:val="28"/>
          <w:szCs w:val="28"/>
          <w:lang w:val="en-US" w:eastAsia="zh-CN"/>
        </w:rPr>
        <w:t>区块故障</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sz w:val="28"/>
          <w:szCs w:val="28"/>
          <w:lang w:val="en-US" w:eastAsia="zh-CN"/>
        </w:rPr>
        <w:t>区块高度过低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w:t>
      </w:r>
    </w:p>
    <w:p>
      <w:pPr>
        <w:pStyle w:val="2"/>
        <w:spacing w:line="560" w:lineRule="exac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节点抢到记账权后，将从“未确认交易池”中，抽取约近千笔“未确认交易”进行打包，有时候我们的交易不能被及时打包，是因为“未确认交易池”中的交易笔数太多，而每个区块能记录的交易笔数有限，这时候就会造成区块拥堵。</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75.大数据在金融创新应用中面临的挑战包括（）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数据收集缺乏制度完善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数据安全管理难以保证</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业务层面人才充足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数据利用界限需要明确</w:t>
      </w:r>
    </w:p>
    <w:p>
      <w:pPr>
        <w:rPr>
          <w:rFonts w:hint="eastAsia" w:ascii="仿宋" w:hAnsi="仿宋" w:eastAsia="仿宋" w:cs="仿宋"/>
          <w:sz w:val="28"/>
          <w:szCs w:val="28"/>
        </w:rPr>
      </w:pPr>
      <w:r>
        <w:rPr>
          <w:rFonts w:hint="eastAsia" w:ascii="仿宋" w:hAnsi="仿宋" w:eastAsia="仿宋" w:cs="仿宋"/>
          <w:sz w:val="28"/>
          <w:szCs w:val="28"/>
        </w:rPr>
        <w:t>正确答案：ABD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大数据在金融创新应用中面临的挑战包括数据收集缺乏制度完善、数据安全管理难以保证、数据利用界限需要明确。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w:t>
      </w:r>
      <w:r>
        <w:rPr>
          <w:rFonts w:hint="eastAsia" w:ascii="仿宋" w:hAnsi="仿宋" w:eastAsia="仿宋" w:cs="仿宋"/>
          <w:sz w:val="28"/>
          <w:szCs w:val="28"/>
          <w:lang w:val="en-US" w:eastAsia="zh-CN"/>
        </w:rPr>
        <w:t>6</w:t>
      </w:r>
      <w:r>
        <w:rPr>
          <w:rFonts w:hint="eastAsia" w:ascii="仿宋" w:hAnsi="仿宋" w:eastAsia="仿宋" w:cs="仿宋"/>
          <w:sz w:val="28"/>
          <w:szCs w:val="28"/>
        </w:rPr>
        <w:t>.以下属于大数据征信评价思路的是（）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用历史信用记录反映未来信用水平</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从海量数据中推断身份特质</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利用海量数据推断性格偏好</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通过海量数据推断经济水平</w:t>
      </w:r>
    </w:p>
    <w:p>
      <w:pPr>
        <w:rPr>
          <w:rFonts w:hint="eastAsia" w:ascii="仿宋" w:hAnsi="仿宋" w:eastAsia="仿宋" w:cs="仿宋"/>
          <w:sz w:val="28"/>
          <w:szCs w:val="28"/>
        </w:rPr>
      </w:pPr>
      <w:r>
        <w:rPr>
          <w:rFonts w:hint="eastAsia" w:ascii="仿宋" w:hAnsi="仿宋" w:eastAsia="仿宋" w:cs="仿宋"/>
          <w:sz w:val="28"/>
          <w:szCs w:val="28"/>
        </w:rPr>
        <w:t>正确答案：BCD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大数据征信从海量数据中推断身份特质、性格偏好经济水平等相对稳定的指标</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77.在构建以客户为中心的保险服务体系中,保险科技的创新可以在（）方面发挥作用。</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产品精准定价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提供差异化服务</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提高业务效率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提高保险产品价格</w:t>
      </w:r>
    </w:p>
    <w:p>
      <w:pPr>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78.现有沙盒监管的三种模式分别是（ACD ）。</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授权式沙盒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环形沙盒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伞形沙盒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虚拟沙盒</w:t>
      </w:r>
    </w:p>
    <w:p>
      <w:pPr>
        <w:rPr>
          <w:rFonts w:hint="eastAsia" w:ascii="仿宋" w:hAnsi="仿宋" w:eastAsia="仿宋" w:cs="仿宋"/>
          <w:sz w:val="28"/>
          <w:szCs w:val="28"/>
        </w:rPr>
      </w:pPr>
      <w:r>
        <w:rPr>
          <w:rFonts w:hint="eastAsia" w:ascii="仿宋" w:hAnsi="仿宋" w:eastAsia="仿宋" w:cs="仿宋"/>
          <w:sz w:val="28"/>
          <w:szCs w:val="28"/>
        </w:rPr>
        <w:t>正确答案：ACD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FCA的《监管沙盒》报告实际上明确了三种沙盒模式，即授权式沙盒、虚拟沙盒、伞型沙盒。</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79.世界六大银行卡组织中，来自亚洲的是（）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China UnionPay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VISA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Mastercard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 xml:space="preserve">American Express    </w:t>
      </w:r>
    </w:p>
    <w:p>
      <w:pPr>
        <w:rPr>
          <w:rFonts w:hint="eastAsia" w:ascii="仿宋" w:hAnsi="仿宋" w:eastAsia="仿宋" w:cs="仿宋"/>
          <w:sz w:val="28"/>
          <w:szCs w:val="28"/>
        </w:rPr>
      </w:pPr>
      <w:r>
        <w:rPr>
          <w:rFonts w:hint="eastAsia" w:ascii="仿宋" w:hAnsi="仿宋" w:eastAsia="仿宋" w:cs="仿宋"/>
          <w:sz w:val="28"/>
          <w:szCs w:val="28"/>
        </w:rPr>
        <w:t>E</w:t>
      </w:r>
      <w:r>
        <w:rPr>
          <w:rFonts w:hint="eastAsia" w:ascii="仿宋" w:hAnsi="仿宋" w:eastAsia="仿宋" w:cs="仿宋"/>
          <w:sz w:val="28"/>
          <w:szCs w:val="28"/>
          <w:lang w:eastAsia="zh-CN"/>
        </w:rPr>
        <w:t>：</w:t>
      </w:r>
      <w:r>
        <w:rPr>
          <w:rFonts w:hint="eastAsia" w:ascii="仿宋" w:hAnsi="仿宋" w:eastAsia="仿宋" w:cs="仿宋"/>
          <w:sz w:val="28"/>
          <w:szCs w:val="28"/>
        </w:rPr>
        <w:t xml:space="preserve">Diners Club   </w:t>
      </w:r>
    </w:p>
    <w:p>
      <w:pPr>
        <w:rPr>
          <w:rFonts w:hint="eastAsia" w:ascii="仿宋" w:hAnsi="仿宋" w:eastAsia="仿宋" w:cs="仿宋"/>
          <w:sz w:val="28"/>
          <w:szCs w:val="28"/>
        </w:rPr>
      </w:pPr>
      <w:r>
        <w:rPr>
          <w:rFonts w:hint="eastAsia" w:ascii="仿宋" w:hAnsi="仿宋" w:eastAsia="仿宋" w:cs="仿宋"/>
          <w:sz w:val="28"/>
          <w:szCs w:val="28"/>
        </w:rPr>
        <w:t>F</w:t>
      </w:r>
      <w:r>
        <w:rPr>
          <w:rFonts w:hint="eastAsia" w:ascii="仿宋" w:hAnsi="仿宋" w:eastAsia="仿宋" w:cs="仿宋"/>
          <w:sz w:val="28"/>
          <w:szCs w:val="28"/>
          <w:lang w:eastAsia="zh-CN"/>
        </w:rPr>
        <w:t>：</w:t>
      </w:r>
      <w:r>
        <w:rPr>
          <w:rFonts w:hint="eastAsia" w:ascii="仿宋" w:hAnsi="仿宋" w:eastAsia="仿宋" w:cs="仿宋"/>
          <w:sz w:val="28"/>
          <w:szCs w:val="28"/>
        </w:rPr>
        <w:t>Japan Credit Bureau</w:t>
      </w:r>
    </w:p>
    <w:p>
      <w:pPr>
        <w:rPr>
          <w:rFonts w:hint="eastAsia" w:ascii="仿宋" w:hAnsi="仿宋" w:eastAsia="仿宋" w:cs="仿宋"/>
          <w:sz w:val="28"/>
          <w:szCs w:val="28"/>
        </w:rPr>
      </w:pPr>
      <w:r>
        <w:rPr>
          <w:rFonts w:hint="eastAsia" w:ascii="仿宋" w:hAnsi="仿宋" w:eastAsia="仿宋" w:cs="仿宋"/>
          <w:sz w:val="28"/>
          <w:szCs w:val="28"/>
        </w:rPr>
        <w:t>正确答案：AF</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China UnionPay为中国银联，VISA、Mastercard、American Express、Diners Club为美国的银行卡组织，Japan Credit Bureau来自日本。</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80.5G、物联网的发展趋势包括（）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学习娱乐相分离</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高质量定制性服务全面普及</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预防自然灾害更加及时有效</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科学理论的突破</w:t>
      </w:r>
    </w:p>
    <w:p>
      <w:pPr>
        <w:rPr>
          <w:rFonts w:hint="eastAsia" w:ascii="仿宋" w:hAnsi="仿宋" w:eastAsia="仿宋" w:cs="仿宋"/>
          <w:sz w:val="28"/>
          <w:szCs w:val="28"/>
        </w:rPr>
      </w:pPr>
      <w:r>
        <w:rPr>
          <w:rFonts w:hint="eastAsia" w:ascii="仿宋" w:hAnsi="仿宋" w:eastAsia="仿宋" w:cs="仿宋"/>
          <w:sz w:val="28"/>
          <w:szCs w:val="28"/>
        </w:rPr>
        <w:t>正确答案：BC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5G、物联网的发展趋势包括学习娱乐相结合、高质量定制性服务全面普及、预防自然灾害更加及时有效。</w:t>
      </w:r>
    </w:p>
    <w:p>
      <w:pPr>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bookmarkStart w:id="0" w:name="_GoBack"/>
      <w:bookmarkEnd w:id="0"/>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三、判断题（每题1分，共20分）</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81.</w:t>
      </w:r>
      <w:r>
        <w:rPr>
          <w:rFonts w:hint="eastAsia" w:ascii="仿宋" w:hAnsi="仿宋" w:eastAsia="仿宋" w:cs="仿宋"/>
          <w:sz w:val="28"/>
          <w:szCs w:val="28"/>
          <w:lang w:val="en-US" w:eastAsia="zh-Hans"/>
        </w:rPr>
        <w:t>商业银行资本充足率最低不得低于</w:t>
      </w:r>
      <w:r>
        <w:rPr>
          <w:rFonts w:hint="default" w:ascii="仿宋" w:hAnsi="仿宋" w:eastAsia="仿宋" w:cs="仿宋"/>
          <w:sz w:val="28"/>
          <w:szCs w:val="28"/>
          <w:lang w:eastAsia="zh-Hans"/>
        </w:rPr>
        <w:t>8%</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商业银行资本充足率最低不得低于</w:t>
      </w:r>
      <w:r>
        <w:rPr>
          <w:rFonts w:hint="default" w:ascii="仿宋" w:hAnsi="仿宋" w:eastAsia="仿宋" w:cs="仿宋"/>
          <w:sz w:val="28"/>
          <w:szCs w:val="28"/>
          <w:lang w:eastAsia="zh-Hans"/>
        </w:rPr>
        <w:t>8%</w:t>
      </w:r>
      <w:r>
        <w:rPr>
          <w:rFonts w:hint="eastAsia" w:ascii="仿宋" w:hAnsi="仿宋" w:eastAsia="仿宋" w:cs="仿宋"/>
          <w:sz w:val="28"/>
          <w:szCs w:val="28"/>
          <w:lang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82.</w:t>
      </w:r>
      <w:r>
        <w:rPr>
          <w:rFonts w:hint="default" w:ascii="仿宋" w:hAnsi="仿宋" w:eastAsia="仿宋" w:cs="仿宋"/>
          <w:sz w:val="28"/>
          <w:szCs w:val="28"/>
          <w:lang w:eastAsia="zh-Hans"/>
        </w:rPr>
        <w:t>商业银行</w:t>
      </w:r>
      <w:r>
        <w:rPr>
          <w:rFonts w:hint="eastAsia" w:ascii="仿宋" w:hAnsi="仿宋" w:eastAsia="仿宋" w:cs="仿宋"/>
          <w:sz w:val="28"/>
          <w:szCs w:val="28"/>
          <w:lang w:val="en-US" w:eastAsia="zh-Hans"/>
        </w:rPr>
        <w:t>在计算资本充足率时</w:t>
      </w:r>
      <w:r>
        <w:rPr>
          <w:rFonts w:hint="default" w:ascii="仿宋" w:hAnsi="仿宋" w:eastAsia="仿宋" w:cs="仿宋"/>
          <w:sz w:val="28"/>
          <w:szCs w:val="28"/>
          <w:lang w:eastAsia="zh-Hans"/>
        </w:rPr>
        <w:t>境外债权的风险权重，以相应国家或地区的外部信用评级结果为基准。不同评级公司对同一国家或地区的评级结果不一致时，选择较</w:t>
      </w:r>
      <w:r>
        <w:rPr>
          <w:rFonts w:hint="eastAsia" w:ascii="仿宋" w:hAnsi="仿宋" w:eastAsia="仿宋" w:cs="仿宋"/>
          <w:sz w:val="28"/>
          <w:szCs w:val="28"/>
          <w:lang w:val="en-US" w:eastAsia="zh-Hans"/>
        </w:rPr>
        <w:t>高</w:t>
      </w:r>
      <w:r>
        <w:rPr>
          <w:rFonts w:hint="default" w:ascii="仿宋" w:hAnsi="仿宋" w:eastAsia="仿宋" w:cs="仿宋"/>
          <w:sz w:val="28"/>
          <w:szCs w:val="28"/>
          <w:lang w:eastAsia="zh-Hans"/>
        </w:rPr>
        <w:t>的评级结果。</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eastAsia="zh-Hans"/>
        </w:rPr>
        <w:t>商业银行</w:t>
      </w:r>
      <w:r>
        <w:rPr>
          <w:rFonts w:hint="eastAsia" w:ascii="仿宋" w:hAnsi="仿宋" w:eastAsia="仿宋" w:cs="仿宋"/>
          <w:sz w:val="28"/>
          <w:szCs w:val="28"/>
          <w:lang w:val="en-US" w:eastAsia="zh-Hans"/>
        </w:rPr>
        <w:t>在计算资本充足率时</w:t>
      </w:r>
      <w:r>
        <w:rPr>
          <w:rFonts w:hint="default" w:ascii="仿宋" w:hAnsi="仿宋" w:eastAsia="仿宋" w:cs="仿宋"/>
          <w:sz w:val="28"/>
          <w:szCs w:val="28"/>
          <w:lang w:eastAsia="zh-Hans"/>
        </w:rPr>
        <w:t>境外债权的风险权重，以相应国家或地区的外部信用评级结果为基准。不同评级公司对同一国家或地区的评级结果不一致时，选择较</w:t>
      </w:r>
      <w:r>
        <w:rPr>
          <w:rFonts w:hint="eastAsia" w:ascii="仿宋" w:hAnsi="仿宋" w:eastAsia="仿宋" w:cs="仿宋"/>
          <w:sz w:val="28"/>
          <w:szCs w:val="28"/>
          <w:lang w:val="en-US" w:eastAsia="zh-Hans"/>
        </w:rPr>
        <w:t>低</w:t>
      </w:r>
      <w:r>
        <w:rPr>
          <w:rFonts w:hint="default" w:ascii="仿宋" w:hAnsi="仿宋" w:eastAsia="仿宋" w:cs="仿宋"/>
          <w:sz w:val="28"/>
          <w:szCs w:val="28"/>
          <w:lang w:eastAsia="zh-Hans"/>
        </w:rPr>
        <w:t>的评级结果。</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83.</w:t>
      </w:r>
      <w:r>
        <w:rPr>
          <w:rFonts w:hint="default" w:ascii="仿宋" w:hAnsi="仿宋" w:eastAsia="仿宋" w:cs="仿宋"/>
          <w:sz w:val="28"/>
          <w:szCs w:val="28"/>
          <w:lang w:eastAsia="zh-Hans"/>
        </w:rPr>
        <w:t>货币政策目标是保持货币币值的稳定，并以此促进经济增长。</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bCs/>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《中华人民共和国中国人民银行法（修订草案征求意见稿）》中第三条：</w:t>
      </w:r>
      <w:r>
        <w:rPr>
          <w:rFonts w:hint="eastAsia" w:ascii="仿宋" w:hAnsi="仿宋" w:eastAsia="仿宋" w:cs="仿宋"/>
          <w:bCs/>
          <w:sz w:val="28"/>
          <w:szCs w:val="28"/>
        </w:rPr>
        <w:t>货币政策目标是保持货币币值的稳定，并以此促进经济增长。</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84.商业银行理财业务是“轻资本”业务。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商业银行理财业务是“轻资本”业务。</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lang w:val="en-US" w:eastAsia="zh-CN"/>
        </w:rPr>
      </w:pPr>
      <w:r>
        <w:rPr>
          <w:rFonts w:hint="eastAsia" w:ascii="仿宋" w:hAnsi="仿宋" w:eastAsia="仿宋" w:cs="仿宋"/>
          <w:sz w:val="28"/>
          <w:szCs w:val="28"/>
        </w:rPr>
        <w:t>85.</w:t>
      </w:r>
      <w:r>
        <w:rPr>
          <w:rFonts w:hint="eastAsia" w:ascii="仿宋" w:hAnsi="仿宋" w:eastAsia="仿宋" w:cs="仿宋"/>
          <w:sz w:val="28"/>
          <w:szCs w:val="28"/>
          <w:lang w:val="en-US" w:eastAsia="zh-CN"/>
        </w:rPr>
        <w:t>金融犯罪的对象，可以是人，也可以是各种金融工具。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【参考解析】金融犯罪的对象，可以是人，也可以是各种金融工具。</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86.新协议规定银行资本结构和资本充足率的信息披露的内容只可以定量披露。</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【参考解析】新协议规定银行资本结构和资本充足率的信息披露的内容分为定性披露和定量披露两大部分。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numPr>
          <w:ilvl w:val="0"/>
          <w:numId w:val="0"/>
        </w:numPr>
        <w:suppressLineNumbers w:val="0"/>
        <w:jc w:val="left"/>
        <w:rPr>
          <w:rFonts w:hint="default" w:ascii="仿宋" w:hAnsi="仿宋" w:eastAsia="仿宋" w:cs="仿宋"/>
          <w:sz w:val="28"/>
          <w:szCs w:val="28"/>
          <w:lang w:eastAsia="zh-Hans"/>
        </w:rPr>
      </w:pPr>
      <w:r>
        <w:rPr>
          <w:rFonts w:hint="eastAsia" w:ascii="仿宋" w:hAnsi="仿宋" w:eastAsia="仿宋" w:cs="仿宋"/>
          <w:sz w:val="28"/>
          <w:szCs w:val="28"/>
        </w:rPr>
        <w:t>87.</w:t>
      </w:r>
      <w:r>
        <w:rPr>
          <w:rFonts w:hint="default" w:ascii="仿宋" w:hAnsi="仿宋" w:eastAsia="仿宋" w:cs="仿宋"/>
          <w:sz w:val="28"/>
          <w:szCs w:val="28"/>
          <w:lang w:eastAsia="zh-Hans"/>
        </w:rPr>
        <w:t>人民法院不通晓当地民族通用的语言、文字的诉讼参与人</w:t>
      </w:r>
      <w:r>
        <w:rPr>
          <w:rFonts w:hint="eastAsia" w:ascii="仿宋" w:hAnsi="仿宋" w:eastAsia="仿宋" w:cs="仿宋"/>
          <w:sz w:val="28"/>
          <w:szCs w:val="28"/>
          <w:lang w:val="en-US" w:eastAsia="zh-Hans"/>
        </w:rPr>
        <w:t>自行</w:t>
      </w:r>
      <w:r>
        <w:rPr>
          <w:rFonts w:hint="default" w:ascii="仿宋" w:hAnsi="仿宋" w:eastAsia="仿宋" w:cs="仿宋"/>
          <w:sz w:val="28"/>
          <w:szCs w:val="28"/>
          <w:lang w:eastAsia="zh-Hans"/>
        </w:rPr>
        <w:t>提供翻译。</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人民法院应当对不通晓当地民族通用的语言、文字的诉讼参与人提供翻译。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88.目前商业银行可以为以营利为目的的汽车提供贷款。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目前商业银行可以为以营利为目的的汽车提供贷款。</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89.所有权、使用权不明确或有争议的资产不得用于抵偿债务。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所有权、使用权不明确或有争议的资产不得用于抵偿债务。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90.</w:t>
      </w:r>
      <w:r>
        <w:rPr>
          <w:rFonts w:hint="eastAsia" w:ascii="仿宋" w:hAnsi="仿宋" w:eastAsia="仿宋" w:cs="仿宋"/>
          <w:sz w:val="28"/>
          <w:szCs w:val="28"/>
          <w:lang w:val="en-US" w:eastAsia="zh-CN"/>
        </w:rPr>
        <w:t>以汇票、支票、本票、债券、存款单、仓单、提单出质的，当事人可以订立口头合同。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【参考解析】以汇票、支票、本票、债券、存款单、仓单、提单出质的，当事人应当订立书面合同。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91.</w:t>
      </w:r>
      <w:r>
        <w:rPr>
          <w:rFonts w:hint="eastAsia" w:ascii="仿宋" w:hAnsi="仿宋" w:eastAsia="仿宋" w:cs="仿宋"/>
          <w:sz w:val="28"/>
          <w:szCs w:val="28"/>
          <w:lang w:val="en-US" w:eastAsia="zh-CN"/>
        </w:rPr>
        <w:t>在中国,企业可以发行虚拟货币并在社会市场上流通用于商品交易结算。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92.</w:t>
      </w:r>
      <w:r>
        <w:rPr>
          <w:rFonts w:hint="eastAsia" w:ascii="仿宋" w:hAnsi="仿宋" w:eastAsia="仿宋" w:cs="仿宋"/>
          <w:sz w:val="28"/>
          <w:szCs w:val="28"/>
          <w:lang w:val="en-US" w:eastAsia="zh-CN"/>
        </w:rPr>
        <w:t>数字人民币是人民银行发行的数字形式的法定货币,与实物人民币等价,具有价值特征和法偿性。</w:t>
      </w: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93.合约联盟就是比特币主链上冻结的资产通过一个多重签名的地址控制。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2"/>
        <w:numPr>
          <w:ilvl w:val="-1"/>
          <w:numId w:val="0"/>
        </w:numPr>
        <w:ind w:firstLine="0" w:firstLineChars="0"/>
        <w:rPr>
          <w:rFonts w:hint="eastAsia" w:ascii="仿宋" w:hAnsi="仿宋" w:eastAsia="仿宋" w:cs="仿宋"/>
          <w:sz w:val="28"/>
          <w:szCs w:val="28"/>
          <w:lang w:val="en-US" w:eastAsia="zh-CN"/>
        </w:rPr>
      </w:pPr>
      <w:r>
        <w:rPr>
          <w:rFonts w:hint="eastAsia" w:ascii="仿宋" w:hAnsi="仿宋" w:eastAsia="仿宋" w:cs="仿宋"/>
          <w:sz w:val="28"/>
          <w:szCs w:val="28"/>
        </w:rPr>
        <w:t>94.</w:t>
      </w:r>
      <w:r>
        <w:rPr>
          <w:rFonts w:hint="eastAsia" w:ascii="仿宋" w:hAnsi="仿宋" w:eastAsia="仿宋" w:cs="仿宋"/>
          <w:sz w:val="28"/>
          <w:szCs w:val="28"/>
          <w:lang w:val="en-US" w:eastAsia="zh-CN"/>
        </w:rPr>
        <w:t>通过数字签名技术可以实现数字货币的防伪。</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95.知道对方比特币地址就可以进行支付。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96.</w:t>
      </w:r>
      <w:r>
        <w:rPr>
          <w:rFonts w:hint="eastAsia" w:ascii="仿宋" w:hAnsi="仿宋" w:eastAsia="仿宋" w:cs="仿宋"/>
          <w:sz w:val="28"/>
          <w:szCs w:val="28"/>
          <w:lang w:val="en-US" w:eastAsia="zh-CN"/>
        </w:rPr>
        <w:t>数字人民币是完全去中心化的。</w:t>
      </w: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97.区块链不仅仅是一个底层技术，更多的是一种新型的信任机制、激励模型和治理结构。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98.</w:t>
      </w:r>
      <w:r>
        <w:rPr>
          <w:rFonts w:hint="eastAsia" w:ascii="仿宋" w:hAnsi="仿宋" w:eastAsia="仿宋" w:cs="仿宋"/>
          <w:sz w:val="28"/>
          <w:szCs w:val="28"/>
          <w:lang w:val="en-US" w:eastAsia="zh-CN"/>
        </w:rPr>
        <w:t>区块链2.0是以以太坊、瑞波币为代表的智能合约或理解为“可编程金融”，是对金融领域的使用场景和流程进行梳理、优化的应用。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99.纯线上互联网证券公司定位于轻量化券商。（）</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银联是中国唯一一家负责建设和运营全国统一的银行卡跨行信息交换网络、提供银行卡跨行信息交换相关的专业化服务、管理和经营“银联”品牌、指定银行卡跨行交易业务规划和技术标准的股份制金融服务公司。（）</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jc w:val="left"/>
        <w:rPr>
          <w:rFonts w:hint="eastAsia" w:ascii="仿宋" w:hAnsi="仿宋" w:eastAsia="仿宋" w:cs="仿宋"/>
          <w:sz w:val="28"/>
          <w:szCs w:val="28"/>
        </w:rPr>
      </w:pPr>
    </w:p>
    <w:p>
      <w:pPr>
        <w:spacing w:line="560" w:lineRule="exact"/>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AB57B7"/>
    <w:multiLevelType w:val="singleLevel"/>
    <w:tmpl w:val="61AB57B7"/>
    <w:lvl w:ilvl="0" w:tentative="0">
      <w:start w:val="2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B98"/>
    <w:rsid w:val="0024701C"/>
    <w:rsid w:val="00312208"/>
    <w:rsid w:val="00370861"/>
    <w:rsid w:val="003A4FED"/>
    <w:rsid w:val="00537271"/>
    <w:rsid w:val="00670B98"/>
    <w:rsid w:val="0077068E"/>
    <w:rsid w:val="0079227A"/>
    <w:rsid w:val="00830E31"/>
    <w:rsid w:val="00AB0688"/>
    <w:rsid w:val="00D47191"/>
    <w:rsid w:val="00E25C53"/>
    <w:rsid w:val="00F875D7"/>
    <w:rsid w:val="01137743"/>
    <w:rsid w:val="04956B0E"/>
    <w:rsid w:val="0C416DB0"/>
    <w:rsid w:val="0D32779A"/>
    <w:rsid w:val="0E891F70"/>
    <w:rsid w:val="1106646A"/>
    <w:rsid w:val="123678EC"/>
    <w:rsid w:val="16EE156C"/>
    <w:rsid w:val="19210453"/>
    <w:rsid w:val="1BED5EB7"/>
    <w:rsid w:val="22504B17"/>
    <w:rsid w:val="22EE683F"/>
    <w:rsid w:val="24F15401"/>
    <w:rsid w:val="2B46171E"/>
    <w:rsid w:val="2E507898"/>
    <w:rsid w:val="31232C79"/>
    <w:rsid w:val="3207249C"/>
    <w:rsid w:val="33954352"/>
    <w:rsid w:val="339C6C14"/>
    <w:rsid w:val="40E90879"/>
    <w:rsid w:val="4169367A"/>
    <w:rsid w:val="43234243"/>
    <w:rsid w:val="47A472BC"/>
    <w:rsid w:val="4AB5662E"/>
    <w:rsid w:val="4D3C4FC2"/>
    <w:rsid w:val="4F6A407D"/>
    <w:rsid w:val="4FAD6978"/>
    <w:rsid w:val="58A76380"/>
    <w:rsid w:val="5A6B200F"/>
    <w:rsid w:val="5C241014"/>
    <w:rsid w:val="5EC37CAF"/>
    <w:rsid w:val="62404C35"/>
    <w:rsid w:val="64661DDD"/>
    <w:rsid w:val="69126B31"/>
    <w:rsid w:val="6AD16031"/>
    <w:rsid w:val="6F766076"/>
    <w:rsid w:val="78927BAF"/>
    <w:rsid w:val="7EA72C8D"/>
    <w:rsid w:val="7F9E3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8"/>
    <w:unhideWhenUsed/>
    <w:qFormat/>
    <w:uiPriority w:val="99"/>
    <w:rPr>
      <w:rFonts w:ascii="宋体" w:hAnsi="Courier New" w:eastAsia="宋体" w:cs="Courier New"/>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纯文本 字符"/>
    <w:basedOn w:val="6"/>
    <w:link w:val="2"/>
    <w:semiHidden/>
    <w:qFormat/>
    <w:uiPriority w:val="99"/>
    <w:rPr>
      <w:rFonts w:ascii="宋体" w:hAnsi="Courier New" w:eastAsia="宋体" w:cs="Courier New"/>
      <w:szCs w:val="21"/>
    </w:rPr>
  </w:style>
  <w:style w:type="character" w:customStyle="1" w:styleId="9">
    <w:name w:val="页眉 字符"/>
    <w:basedOn w:val="6"/>
    <w:link w:val="4"/>
    <w:qFormat/>
    <w:uiPriority w:val="99"/>
    <w:rPr>
      <w:kern w:val="2"/>
      <w:sz w:val="18"/>
      <w:szCs w:val="18"/>
    </w:rPr>
  </w:style>
  <w:style w:type="character" w:customStyle="1" w:styleId="10">
    <w:name w:val="页脚 字符"/>
    <w:basedOn w:val="6"/>
    <w:link w:val="3"/>
    <w:qFormat/>
    <w:uiPriority w:val="99"/>
    <w:rPr>
      <w:kern w:val="2"/>
      <w:sz w:val="18"/>
      <w:szCs w:val="18"/>
    </w:rPr>
  </w:style>
  <w:style w:type="paragraph" w:customStyle="1" w:styleId="11">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1580</Words>
  <Characters>9009</Characters>
  <Lines>75</Lines>
  <Paragraphs>21</Paragraphs>
  <TotalTime>0</TotalTime>
  <ScaleCrop>false</ScaleCrop>
  <LinksUpToDate>false</LinksUpToDate>
  <CharactersWithSpaces>10568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cp:revision>
  <dcterms:created xsi:type="dcterms:W3CDTF">2021-03-14T13:54:00Z</dcterms:created>
  <dcterms:modified xsi:type="dcterms:W3CDTF">2021-12-05T13:01:52Z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4743074465974B7ABD4D98A11DDB2F11</vt:lpwstr>
  </property>
</Properties>
</file>