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C2A" w:rsidRPr="00374C2A" w:rsidRDefault="00374C2A" w:rsidP="00B76A56">
      <w:pPr>
        <w:spacing w:line="360" w:lineRule="auto"/>
        <w:ind w:firstLine="570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三文鱼头盘配黑醋汁（开胃菜 时间60分钟）</w:t>
      </w:r>
    </w:p>
    <w:p w:rsidR="00B76A56" w:rsidRDefault="00B76A56" w:rsidP="00B76A56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1、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B76A56" w:rsidRDefault="00B76A56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</w:t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料：</w:t>
      </w:r>
      <w:proofErr w:type="gramStart"/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净三文</w:t>
      </w:r>
      <w:proofErr w:type="gramEnd"/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鱼肉（200-250克）</w:t>
      </w:r>
      <w:r w:rsidR="007C17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B76A56" w:rsidRPr="00374C2A" w:rsidRDefault="00B76A56" w:rsidP="00B76A56">
      <w:pPr>
        <w:spacing w:line="360" w:lineRule="auto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苦菊、胡萝卜、西兰花、小番茄、小水萝卜、</w:t>
      </w:r>
      <w:proofErr w:type="gramStart"/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茭</w:t>
      </w:r>
      <w:proofErr w:type="gramEnd"/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瓜、柠檬、洋葱、意大利黑醋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374C2A" w:rsidRPr="00374C2A" w:rsidRDefault="00B76A56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2、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菜品定位：</w:t>
      </w:r>
      <w:r w:rsidR="00374C2A"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设计制作以</w:t>
      </w:r>
      <w:r w:rsidR="00374C2A"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三文鱼</w:t>
      </w:r>
      <w:r w:rsidR="00374C2A"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为主体的</w:t>
      </w:r>
      <w:r w:rsidR="00374C2A" w:rsidRPr="00374C2A">
        <w:rPr>
          <w:rFonts w:ascii="仿宋_GB2312" w:eastAsia="仿宋_GB2312" w:hAnsi="仿宋" w:cs="仿宋_GB2312" w:hint="eastAsia"/>
          <w:kern w:val="0"/>
          <w:sz w:val="28"/>
          <w:szCs w:val="28"/>
        </w:rPr>
        <w:t>开胃菜</w:t>
      </w:r>
      <w:r w:rsidR="00374C2A"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，适用高级餐厅</w:t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B76A56" w:rsidRDefault="00B76A56" w:rsidP="00B76A56">
      <w:pPr>
        <w:spacing w:line="360" w:lineRule="auto"/>
        <w:ind w:firstLineChars="200" w:firstLine="560"/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、菜品要求：</w:t>
      </w:r>
    </w:p>
    <w:p w:rsidR="00374C2A" w:rsidRPr="00374C2A" w:rsidRDefault="00B76A56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="00374C2A"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三文鱼头盘配黑醋汁</w:t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每盘菜品总重量 150-180克，其中三文鱼占到总重量的60%-75%，其他配料占到总重量的25%-40%</w:t>
      </w:r>
      <w:r w:rsidR="007C17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374C2A" w:rsidRPr="00374C2A" w:rsidRDefault="00B76A56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辅料与调味品现场提供，选手不得自备。</w:t>
      </w:r>
    </w:p>
    <w:p w:rsidR="00374C2A" w:rsidRDefault="00B76A56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使用现场提供直径28厘米的圆平盘2个盛装菜品，作品应满足1人量，统一样式制作二份，一份展示，一份供评委品尝。</w:t>
      </w:r>
    </w:p>
    <w:p w:rsidR="00B76A56" w:rsidRDefault="00B76A56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、评分标准</w:t>
      </w:r>
      <w:r w:rsidR="007C17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：</w:t>
      </w:r>
    </w:p>
    <w:p w:rsidR="00B76A56" w:rsidRPr="0047073A" w:rsidRDefault="00B76A56" w:rsidP="00B76A56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7C173F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B76A56" w:rsidRPr="0047073A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61A" w:rsidRDefault="0033561A" w:rsidP="0003645E">
      <w:r>
        <w:separator/>
      </w:r>
    </w:p>
  </w:endnote>
  <w:endnote w:type="continuationSeparator" w:id="0">
    <w:p w:rsidR="0033561A" w:rsidRDefault="0033561A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61A" w:rsidRDefault="0033561A" w:rsidP="0003645E">
      <w:r>
        <w:separator/>
      </w:r>
    </w:p>
  </w:footnote>
  <w:footnote w:type="continuationSeparator" w:id="0">
    <w:p w:rsidR="0033561A" w:rsidRDefault="0033561A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3561A"/>
    <w:rsid w:val="003522D3"/>
    <w:rsid w:val="00374C2A"/>
    <w:rsid w:val="003D221B"/>
    <w:rsid w:val="003E640A"/>
    <w:rsid w:val="003F37A6"/>
    <w:rsid w:val="00556E96"/>
    <w:rsid w:val="00640740"/>
    <w:rsid w:val="006B4759"/>
    <w:rsid w:val="00752B41"/>
    <w:rsid w:val="007C173F"/>
    <w:rsid w:val="00AA4965"/>
    <w:rsid w:val="00B23267"/>
    <w:rsid w:val="00B76A56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5F4704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