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三</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管佳鸿，已婚，硕士生毕业，健康状况良好，2012年开始就职于深圳市宏达科技有限公司，担任市场部经理职位，已就职8年。目前与妻子同住，工作单位地址是广东省深圳市南山区迎宾路12号世纪鸿源大厦34层，他的身份证号码为440301198704264543，手机号码是13567561234，已于2010年6月1日考取驾照，有20万元的定期存款，主要经济来源是工薪收入,个人年收入为200000元。管佳鸿的配偶，邓宇宏是深圳市力旺科技有限公司的一名会计，身份证号码为220829198911073432，手机号是13512822437，住址为广东省深圳市南山区河畔花园一路143号9栋。</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管佳鸿于2020年向我行申请贷款。</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客户管佳鸿于2020年2月14日，在深圳福源雷克萨斯汽车销售服务有限公司购买一辆名为雷克萨斯2016四驱FSPORT 的黑色轿车，购价56万元，首付款为定价的30%。该车变速箱为手动一体式，排量2.0L，发动机型号为8AR-FTS，最高车速200km/h，最大功率175kW，整备质量2040kg，载重420kg，车载人数4人（不含司机），发动机编号为86324931336456565，底盘编号为JSUVZZ3616N153654,行驶证编号为9026793，机动车登记证书号为660015244325，车牌号为粤B7V68K，保险号为103540507203211，车辆市场价值56.8万元，评估价值56万元，确认价值按评估价值。</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客户管佳鸿月固定支出2000元。他在我们行已开有账户，账号是6222350003013565676。无债务、无信用逾期记录、无公共处罚记录。请根据已知信息，完成客户资信评估。</w:t>
      </w:r>
    </w:p>
    <w:p>
      <w:pPr>
        <w:rPr>
          <w:rFonts w:hint="eastAsia"/>
        </w:rPr>
      </w:pPr>
    </w:p>
    <w:p>
      <w:pPr>
        <w:rPr>
          <w:rFonts w:hint="eastAsia"/>
        </w:rPr>
      </w:pPr>
      <w:r>
        <w:rPr>
          <w:rFonts w:hint="eastAsia"/>
        </w:rPr>
        <w:t>5、</w:t>
      </w:r>
      <w:r>
        <w:rPr>
          <w:rFonts w:hint="eastAsia"/>
          <w:lang w:val="en-US" w:eastAsia="zh-CN"/>
        </w:rPr>
        <w:t>贷款业务申请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2月15日，考虑到自身存款只够支付首付款，通过经销商推荐，管佳鸿先生决定前往国赛模拟银行深圳罗湖分行申请办理个人汽车消费贷款业务，以所购车辆作为抵押物，贷款期限2年，贷款金额为车辆首付款后剩余金额，还款方式为等额本息还款，贷款利率为7.3%，经销商与银行的合作协议号为202008257878，贷款用途为购车，首付款收据号为202102148976。管佳鸿先生，已于2020年2月14日，为所购车辆投保，保险公司名称为中国平安保险（集团）股份有限公司，保险号为103540507203211。柜员当面审核客户资料，确认无误后，为客户管佳鸿办理了个人汽车消费贷款业务申请。</w:t>
      </w:r>
    </w:p>
    <w:p>
      <w:pPr>
        <w:rPr>
          <w:rFonts w:hint="eastAsia"/>
        </w:rPr>
      </w:pPr>
    </w:p>
    <w:p>
      <w:pPr>
        <w:rPr>
          <w:rFonts w:hint="eastAsia"/>
          <w:highlight w:val="none"/>
        </w:rPr>
      </w:pPr>
      <w:r>
        <w:rPr>
          <w:rFonts w:hint="eastAsia"/>
          <w:highlight w:val="none"/>
        </w:rPr>
        <w:t>6、</w:t>
      </w:r>
      <w:r>
        <w:rPr>
          <w:rFonts w:hint="eastAsia"/>
          <w:highlight w:val="none"/>
          <w:lang w:val="en-US" w:eastAsia="zh-CN"/>
        </w:rPr>
        <w:t>贷款业务调查</w:t>
      </w:r>
      <w:r>
        <w:rPr>
          <w:rFonts w:hint="eastAsia"/>
          <w:highlight w:val="none"/>
        </w:rPr>
        <w:t xml:space="preserve"> （共</w:t>
      </w:r>
      <w:r>
        <w:rPr>
          <w:rFonts w:hint="eastAsia"/>
          <w:highlight w:val="none"/>
          <w:lang w:val="en-US" w:eastAsia="zh-CN"/>
        </w:rPr>
        <w:t>2</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调查人员通过现场考察、非现场的调查资料等手段，认定管佳鸿具备主体资格；信用状况符合贷款要求；交易真实。调查结论为通过。结论理由是符合贷款要求。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贷款业务审查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贷款业务审批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管佳鸿39.2万元，合同起期为2020-02-15，按等额本息还款法还款，执行按基准利率7%，上浮3%的固定利率。审批结论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2020年2月15日签订抵押合同，期限2年，抵押总额56万，身份证号码为440301198704264543，账号是6222350003013565676，借款用途是购车消费，住所是广东省深圳市南山区河畔花园一路143号9栋。</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根据系统所给出已知信息，进行借据信息录入，贷款账号为6222350003013565676，还款账号与贷款账号相同。贷款发放岗位进行发放。发放结论为通过，理由是符合发放要求。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风险检查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规定，对该客户进行贷款用途检查。2020年3月11日进行贷款用途检查，提款记录，入账账号6222350003013565676，客户名称管佳鸿，交易日期2020年2月15日，交易金额39.2万。用款记录，对方用户名深圳福源雷克萨斯汽车销售服务有限公司，对方账号62226372202047000897，交易金额39.2万，交易日期是2020年2月16日。检查人韩鹏通过现场、非现场的查阅和分析手段，认定客户管佳鸿款项用于购车消费，检查结论为符合所申请贷款用途。</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三</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r>
        <w:rPr>
          <w:rFonts w:hint="eastAsia"/>
          <w:lang w:val="en-US" w:eastAsia="zh-CN"/>
        </w:rPr>
        <w:t>7.</w:t>
      </w:r>
      <w:r>
        <w:rPr>
          <w:rFonts w:hint="eastAsia"/>
        </w:rPr>
        <w:t>本题中</w:t>
      </w:r>
      <w:r>
        <w:rPr>
          <w:rFonts w:hint="eastAsia"/>
          <w:lang w:val="en-US" w:eastAsia="zh-CN"/>
        </w:rPr>
        <w:t>所有的结论理由请根据案例提供信息，填写通过依据。</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麒麟纺织服装批发有限公司位于上海市浦东新区陆家嘴东昌路34号，注册资金2.78亿元人民币，主要经营产品为服装、纺织品、统一社会信用代码为91210105MA7UFMQQ4L，代码证日期是2008年6月1日，公司基本账户开户行为国赛模拟银行，账号为2006685971564810015，目前账户余额为15.49亿元人民币。有公司章程，李枫是法人代表兼总经理，联系电话是18124697008，从事服装批发10年，该公司的联系人为张晴，职务是财务总监，张晴电话为15872554135，公司主要股东是何义，入股资金3000万元人民币。李枫自2008成立公司以来，经营合法合规，按期年检。公司战略目标制定长远，公司发展运营优良。2018年3月15日，为保证公司后续经营可能出现资金短缺的情况，财务总监张晴代表麒麟纺织服装批发有限公司向国赛银行提出授信申请及贷款申请，贷款额度用于公司业务经营资金周转。</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借款人大事记</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lang w:eastAsia="zh-CN"/>
        </w:rPr>
      </w:pPr>
      <w:r>
        <w:rPr>
          <w:rFonts w:hint="eastAsia"/>
        </w:rPr>
        <w:t>麒麟纺织服装批发有限公司在2011年涉及了一桩贸易纠纷，被深圳砾志服装材料有限公司起诉，诉讼情况如下：立案法院：上海市第一中级人民法院；立案日期：2011-12-13；案由：采购合同纠纷；诉讼地位：被告；案号：(2011)沪民终字第227号；审判程序:终审；诉讼标的金额（元）：65,000,00；结案方式：判决判决/调解；生效日期：2011-12-20；判决/调解结果：驳回原告诉讼请求，被告不构成违约事实，不负责赔偿责任</w:t>
      </w:r>
      <w:r>
        <w:rPr>
          <w:rFonts w:hint="eastAsia"/>
          <w:lang w:eastAsia="zh-CN"/>
        </w:rPr>
        <w:t>。</w:t>
      </w:r>
    </w:p>
    <w:p>
      <w:pPr>
        <w:rPr>
          <w:rFonts w:hint="eastAsia"/>
          <w:lang w:eastAsia="zh-CN"/>
        </w:rPr>
      </w:pPr>
    </w:p>
    <w:p>
      <w:pPr>
        <w:rPr>
          <w:rFonts w:hint="eastAsia"/>
        </w:rPr>
      </w:pPr>
      <w:r>
        <w:rPr>
          <w:rFonts w:hint="eastAsia"/>
          <w:lang w:val="en-US" w:eastAsia="zh-CN"/>
        </w:rPr>
        <w:t>4</w:t>
      </w:r>
      <w:r>
        <w:rPr>
          <w:rFonts w:hint="eastAsia"/>
        </w:rPr>
        <w:t>、</w:t>
      </w:r>
      <w:r>
        <w:rPr>
          <w:rFonts w:hint="eastAsia"/>
          <w:lang w:val="en-US" w:eastAsia="zh-CN"/>
        </w:rPr>
        <w:t>财务指标分析</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麒麟纺织服装批发有限公司部分财务数据如下图：</w:t>
      </w:r>
    </w:p>
    <w:p>
      <w:pPr>
        <w:rPr>
          <w:rFonts w:ascii="宋体" w:hAnsi="宋体" w:eastAsia="宋体" w:cs="宋体"/>
          <w:sz w:val="24"/>
          <w:szCs w:val="24"/>
        </w:rPr>
      </w:pPr>
      <w:r>
        <w:rPr>
          <w:rFonts w:ascii="宋体" w:hAnsi="宋体" w:eastAsia="宋体" w:cs="宋体"/>
          <w:sz w:val="24"/>
          <w:szCs w:val="24"/>
        </w:rPr>
        <w:drawing>
          <wp:inline distT="0" distB="0" distL="114300" distR="114300">
            <wp:extent cx="3133725" cy="4686300"/>
            <wp:effectExtent l="0" t="0" r="9525"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3133725" cy="4686300"/>
                    </a:xfrm>
                    <a:prstGeom prst="rect">
                      <a:avLst/>
                    </a:prstGeom>
                    <a:noFill/>
                    <a:ln w="9525">
                      <a:noFill/>
                    </a:ln>
                  </pic:spPr>
                </pic:pic>
              </a:graphicData>
            </a:graphic>
          </wp:inline>
        </w:drawing>
      </w:r>
    </w:p>
    <w:p>
      <w:pPr>
        <w:rPr>
          <w:rFonts w:hint="eastAsia"/>
        </w:rPr>
      </w:pPr>
    </w:p>
    <w:p>
      <w:pPr>
        <w:rPr>
          <w:rFonts w:hint="eastAsia"/>
        </w:rPr>
      </w:pPr>
      <w:r>
        <w:rPr>
          <w:rFonts w:hint="eastAsia"/>
          <w:lang w:val="en-US" w:eastAsia="zh-CN"/>
        </w:rPr>
        <w:t>5</w:t>
      </w:r>
      <w:r>
        <w:rPr>
          <w:rFonts w:hint="eastAsia"/>
        </w:rPr>
        <w:t>、资信评估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麒麟纺织服装批发有限公司相关信息：1、2008年6月2日在国赛模拟银行（以下称为本行）开立了公司的基本账户，并同时办理了委托工资代发业务和电费签约业务。2、公司因参与政府公开招标项目，于2009年3月18日首次在招商银行成功办理了保函业务，保函金额为150万元人民币。3、公司自成立至今，经营合法，战略发展规划明确清晰，公司运营管理合理规范，按时年审。4、公司基本账户近三月的平均余额为15.37亿元人民币。5、贷款归行率范围在0.9~1。6、2017年财务报告部分数据：待处理资产损失为零；固定资产净值为1.649亿元；在建工程为6026万元；长期投资为2.753亿元；利润总额为3.917亿元；财务费用为1123万元。7、经营活动现金净流量≥（全部短期借款+1年内到期的长期借款）。8、总资产利润率≥9.54；销售利润率≥18.03；销售增长率≥10.08。请根据案例提供信息，完成客户资信评估。</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麒麟纺织服装批发有限公司为流通型企业。</w:t>
      </w:r>
    </w:p>
    <w:p>
      <w:pPr>
        <w:rPr>
          <w:rFonts w:hint="eastAsia"/>
          <w:lang w:val="en-US" w:eastAsia="zh-CN"/>
        </w:rPr>
      </w:pPr>
    </w:p>
    <w:p>
      <w:pPr>
        <w:rPr>
          <w:rFonts w:hint="eastAsia"/>
          <w:lang w:val="en-US" w:eastAsia="zh-CN"/>
        </w:rPr>
      </w:pPr>
      <w:r>
        <w:rPr>
          <w:rFonts w:hint="eastAsia"/>
          <w:lang w:val="en-US" w:eastAsia="zh-CN"/>
        </w:rPr>
        <w:t>6、担保品信息录入  （共3分）</w:t>
      </w:r>
    </w:p>
    <w:p>
      <w:pPr>
        <w:rPr>
          <w:rFonts w:hint="eastAsia"/>
          <w:lang w:val="en-US" w:eastAsia="zh-CN"/>
        </w:rPr>
      </w:pPr>
      <w:r>
        <w:rPr>
          <w:rFonts w:hint="eastAsia"/>
          <w:lang w:val="en-US" w:eastAsia="zh-CN"/>
        </w:rPr>
        <w:t>任务说明：</w:t>
      </w:r>
    </w:p>
    <w:p>
      <w:pPr>
        <w:rPr>
          <w:rFonts w:hint="default"/>
          <w:lang w:val="en-US" w:eastAsia="zh-CN"/>
        </w:rPr>
      </w:pPr>
      <w:r>
        <w:rPr>
          <w:rFonts w:hint="default"/>
          <w:lang w:val="en-US" w:eastAsia="zh-CN"/>
        </w:rPr>
        <w:t>麒麟纺织服装批发有限公司以商业汇票质押担保申请授信，质押品名称是商业汇票，麒麟纺织服装批发有限公司为持票人，上海宝龙经济发展有限公司为出票人兼承兑人，我行确认该商业汇票价值为200万元人民币。申请担保金额为200万元人民币，非共有财产，之前无设定抵押，无租赁。收款人开户行为国赛模拟银行，账号是8000728773267640982，该商业汇票号码为00100062，汇票金额是210万元人民币，出票日期是2018年2月20日，到期日为2018年7月20日，付款人开户行名称是中国工商银行上海浦东支行，账号是8000341253263252045。</w:t>
      </w:r>
    </w:p>
    <w:p>
      <w:pPr>
        <w:rPr>
          <w:rFonts w:hint="eastAsia"/>
        </w:rPr>
      </w:pPr>
    </w:p>
    <w:p>
      <w:pPr>
        <w:rPr>
          <w:rFonts w:hint="eastAsia"/>
        </w:rPr>
      </w:pPr>
      <w:r>
        <w:rPr>
          <w:rFonts w:hint="eastAsia"/>
          <w:lang w:val="en-US" w:eastAsia="zh-CN"/>
        </w:rPr>
        <w:t>7</w:t>
      </w:r>
      <w:r>
        <w:rPr>
          <w:rFonts w:hint="eastAsia"/>
        </w:rPr>
        <w:t>、</w:t>
      </w:r>
      <w:r>
        <w:rPr>
          <w:rFonts w:hint="eastAsia"/>
          <w:lang w:val="en-US" w:eastAsia="zh-CN"/>
        </w:rPr>
        <w:t>业务申请</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2018年3月15日，麒麟纺织服装批发有限公司财务总监张晴以公司名义向我行申请授信业务，授信范围为贷款，申请授信额度为200万，期限为6个月，担保方式为质押。</w:t>
      </w:r>
    </w:p>
    <w:p>
      <w:pPr>
        <w:rPr>
          <w:rFonts w:hint="eastAsia"/>
        </w:rPr>
      </w:pPr>
    </w:p>
    <w:p>
      <w:pPr>
        <w:rPr>
          <w:rFonts w:hint="eastAsia"/>
          <w:lang w:val="en-US" w:eastAsia="zh-CN"/>
        </w:rPr>
      </w:pPr>
      <w:r>
        <w:rPr>
          <w:rFonts w:hint="eastAsia"/>
          <w:lang w:val="en-US" w:eastAsia="zh-CN"/>
        </w:rPr>
        <w:t>重要提示：</w:t>
      </w:r>
    </w:p>
    <w:p>
      <w:pPr>
        <w:rPr>
          <w:rFonts w:hint="eastAsia" w:eastAsiaTheme="minorEastAsia"/>
          <w:lang w:val="en-US" w:eastAsia="zh-CN"/>
        </w:rPr>
      </w:pPr>
      <w:r>
        <w:rPr>
          <w:rFonts w:hint="eastAsia"/>
          <w:lang w:val="en-US" w:eastAsia="zh-CN"/>
        </w:rPr>
        <w:t>麒麟纺织服装批发有限公司已向我行提交以下资料：授信业务申请书、统一社会信用证、开户许可证、公司基本概况相关介绍资料、公司章程、公司验资报告、征信查询记录及经授权查询委托书和公司相关技术资质等级证书，公司董事会同意申请该笔授信的决议书、公司法定代表人、高管人员及财务总监身份证明、资历公司法定代表人、股东及实际控制人征信查询记录及查询授权委托书，财务报表（近3年，已审计）、最近一期会计报表纳税申报表及纳税证明担保意向书，质押物清单、有处分权人的同意质押的证明其他资料。</w:t>
      </w:r>
    </w:p>
    <w:p>
      <w:pPr>
        <w:rPr>
          <w:rFonts w:hint="eastAsia"/>
        </w:rPr>
      </w:pPr>
    </w:p>
    <w:p>
      <w:pPr>
        <w:rPr>
          <w:rFonts w:hint="eastAsia"/>
          <w:lang w:val="en-US" w:eastAsia="zh-CN"/>
        </w:rPr>
      </w:pPr>
      <w:r>
        <w:rPr>
          <w:rFonts w:hint="eastAsia"/>
          <w:lang w:val="en-US" w:eastAsia="zh-CN"/>
        </w:rPr>
        <w:t>8、业务调查   （共1分）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信贷人员和客户经理双人双岗对申请人进行尽职调查，综合分析该公司经营情况、管理情况、财务情况、信用情况、担保情况、偿还能力等，做出授信建议及决定。请根据案例提供信息，综合分析调查结论。</w:t>
      </w:r>
    </w:p>
    <w:p>
      <w:pPr>
        <w:rPr>
          <w:rFonts w:hint="eastAsia"/>
          <w:lang w:val="en-US" w:eastAsia="zh-CN"/>
        </w:rPr>
      </w:pPr>
    </w:p>
    <w:p>
      <w:pPr>
        <w:rPr>
          <w:rFonts w:hint="eastAsia"/>
          <w:lang w:val="en-US" w:eastAsia="zh-CN"/>
        </w:rPr>
      </w:pPr>
      <w:r>
        <w:rPr>
          <w:rFonts w:hint="eastAsia"/>
          <w:lang w:val="en-US" w:eastAsia="zh-CN"/>
        </w:rPr>
        <w:t>重要提示：</w:t>
      </w:r>
    </w:p>
    <w:p>
      <w:pPr>
        <w:numPr>
          <w:ilvl w:val="0"/>
          <w:numId w:val="1"/>
        </w:numPr>
        <w:rPr>
          <w:rFonts w:hint="eastAsia"/>
          <w:lang w:val="en-US" w:eastAsia="zh-CN"/>
        </w:rPr>
      </w:pPr>
      <w:r>
        <w:rPr>
          <w:rFonts w:hint="eastAsia"/>
          <w:lang w:val="en-US" w:eastAsia="zh-CN"/>
        </w:rPr>
        <w:t>调查结论填写“通过”或“驳回”；</w:t>
      </w:r>
    </w:p>
    <w:p>
      <w:pPr>
        <w:numPr>
          <w:ilvl w:val="0"/>
          <w:numId w:val="1"/>
        </w:numPr>
        <w:rPr>
          <w:rFonts w:hint="default"/>
          <w:lang w:val="en-US" w:eastAsia="zh-CN"/>
        </w:rPr>
      </w:pPr>
      <w:r>
        <w:rPr>
          <w:rFonts w:hint="eastAsia"/>
          <w:lang w:val="en-US" w:eastAsia="zh-CN"/>
        </w:rPr>
        <w:t>结论理由请根据案例提供信息，填写通过依据。</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请结合案例提供的所有信息，综合判断业务审查结果。</w:t>
      </w:r>
    </w:p>
    <w:p>
      <w:pPr>
        <w:rPr>
          <w:rFonts w:hint="eastAsia"/>
        </w:rPr>
      </w:pPr>
    </w:p>
    <w:p>
      <w:pPr>
        <w:rPr>
          <w:rFonts w:hint="eastAsia"/>
          <w:lang w:val="en-US" w:eastAsia="zh-CN"/>
        </w:rPr>
      </w:pPr>
      <w:r>
        <w:rPr>
          <w:rFonts w:hint="eastAsia"/>
          <w:lang w:val="en-US" w:eastAsia="zh-CN"/>
        </w:rPr>
        <w:t>重要提示：</w:t>
      </w:r>
    </w:p>
    <w:p>
      <w:pPr>
        <w:numPr>
          <w:ilvl w:val="0"/>
          <w:numId w:val="2"/>
        </w:numPr>
        <w:rPr>
          <w:rFonts w:hint="eastAsia"/>
          <w:lang w:val="en-US" w:eastAsia="zh-CN"/>
        </w:rPr>
      </w:pPr>
      <w:r>
        <w:rPr>
          <w:rFonts w:hint="eastAsia"/>
          <w:lang w:val="en-US" w:eastAsia="zh-CN"/>
        </w:rPr>
        <w:t>审查结论请填写“通过”或“驳回”；</w:t>
      </w:r>
    </w:p>
    <w:p>
      <w:pPr>
        <w:numPr>
          <w:ilvl w:val="0"/>
          <w:numId w:val="2"/>
        </w:numPr>
        <w:rPr>
          <w:rFonts w:hint="eastAsia" w:eastAsiaTheme="minorEastAsia"/>
          <w:lang w:val="en-US" w:eastAsia="zh-CN"/>
        </w:rPr>
      </w:pPr>
      <w:r>
        <w:rPr>
          <w:rFonts w:hint="eastAsia"/>
          <w:lang w:val="en-US" w:eastAsia="zh-CN"/>
        </w:rPr>
        <w:t>结论理由请根据案例提供信息，填写通过依据。</w:t>
      </w:r>
    </w:p>
    <w:p>
      <w:pPr>
        <w:rPr>
          <w:rFonts w:hint="eastAsia"/>
        </w:rPr>
      </w:pPr>
    </w:p>
    <w:p>
      <w:pPr>
        <w:rPr>
          <w:rFonts w:hint="eastAsia"/>
        </w:rPr>
      </w:pPr>
      <w:r>
        <w:rPr>
          <w:rFonts w:hint="eastAsia"/>
          <w:lang w:val="en-US" w:eastAsia="zh-CN"/>
        </w:rPr>
        <w:t>10</w:t>
      </w:r>
      <w:r>
        <w:rPr>
          <w:rFonts w:hint="eastAsia"/>
        </w:rPr>
        <w:t>、</w:t>
      </w:r>
      <w:r>
        <w:rPr>
          <w:rFonts w:hint="eastAsia"/>
          <w:lang w:val="en-US" w:eastAsia="zh-CN"/>
        </w:rPr>
        <w:t>业务审批</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审批人员审批调查、审查结论，检查客户申请资料及相关资信、财务能力等信息，认定贷款调查和审查合规，决定对麒麟纺织服装批发有限公司的授信申请额度予以通过。</w:t>
      </w:r>
    </w:p>
    <w:p>
      <w:pPr>
        <w:rPr>
          <w:rFonts w:hint="eastAsia"/>
        </w:rPr>
      </w:pPr>
    </w:p>
    <w:p>
      <w:pPr>
        <w:rPr>
          <w:rFonts w:hint="eastAsia"/>
          <w:lang w:val="en-US" w:eastAsia="zh-CN"/>
        </w:rPr>
      </w:pPr>
      <w:r>
        <w:rPr>
          <w:rFonts w:hint="eastAsia"/>
          <w:lang w:val="en-US" w:eastAsia="zh-CN"/>
        </w:rPr>
        <w:t>重要提示：</w:t>
      </w:r>
    </w:p>
    <w:p>
      <w:pPr>
        <w:rPr>
          <w:rFonts w:hint="eastAsia" w:eastAsiaTheme="minorEastAsia"/>
          <w:lang w:val="en-US" w:eastAsia="zh-CN"/>
        </w:rPr>
      </w:pPr>
      <w:r>
        <w:rPr>
          <w:rFonts w:hint="eastAsia"/>
          <w:lang w:val="en-US" w:eastAsia="zh-CN"/>
        </w:rPr>
        <w:t>贷款按季结息，结息日为季末第5日。</w:t>
      </w:r>
    </w:p>
    <w:p>
      <w:pPr>
        <w:rPr>
          <w:rFonts w:hint="eastAsia"/>
        </w:rPr>
      </w:pPr>
    </w:p>
    <w:p>
      <w:pPr>
        <w:rPr>
          <w:rFonts w:hint="eastAsia"/>
        </w:rPr>
      </w:pPr>
      <w:r>
        <w:rPr>
          <w:rFonts w:hint="eastAsia"/>
          <w:lang w:val="en-US" w:eastAsia="zh-CN"/>
        </w:rPr>
        <w:t>11</w:t>
      </w:r>
      <w:r>
        <w:rPr>
          <w:rFonts w:hint="eastAsia"/>
        </w:rPr>
        <w:t>、</w:t>
      </w:r>
      <w:r>
        <w:rPr>
          <w:rFonts w:hint="eastAsia"/>
          <w:lang w:val="en-US" w:eastAsia="zh-CN"/>
        </w:rPr>
        <w:t>信托合同登记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质押合同信息。客户签订合同的时间是2018年3月20日，合同有效期至2018年9月19日。质押合同中质押总额为200万元人民币，签署人是麒麟纺织服装批发有限公司的法定代表人，质押人名称是麒麟纺织服装批发有限公司。担保金额为200万元人民币，担保范围包括主债权及利息、违约金、损害赔偿金和实现质押权的费用，违约金为借款金额的20%。</w:t>
      </w:r>
    </w:p>
    <w:p>
      <w:pPr>
        <w:rPr>
          <w:rFonts w:hint="eastAsia"/>
        </w:rPr>
      </w:pPr>
    </w:p>
    <w:p>
      <w:pPr>
        <w:rPr>
          <w:rFonts w:hint="eastAsia"/>
          <w:lang w:val="en-US" w:eastAsia="zh-CN"/>
        </w:rPr>
      </w:pPr>
      <w:r>
        <w:rPr>
          <w:rFonts w:hint="eastAsia"/>
          <w:lang w:val="en-US" w:eastAsia="zh-CN"/>
        </w:rPr>
        <w:t>重要提示：</w:t>
      </w:r>
    </w:p>
    <w:p>
      <w:pPr>
        <w:numPr>
          <w:ilvl w:val="0"/>
          <w:numId w:val="3"/>
        </w:numPr>
        <w:rPr>
          <w:rFonts w:hint="eastAsia"/>
          <w:lang w:val="en-US" w:eastAsia="zh-CN"/>
        </w:rPr>
      </w:pPr>
      <w:r>
        <w:rPr>
          <w:rFonts w:hint="eastAsia"/>
          <w:lang w:val="en-US" w:eastAsia="zh-CN"/>
        </w:rPr>
        <w:t>质押人内容为麒麟纺织服装批发有限公司的内容；</w:t>
      </w:r>
    </w:p>
    <w:p>
      <w:pPr>
        <w:numPr>
          <w:ilvl w:val="0"/>
          <w:numId w:val="3"/>
        </w:numPr>
        <w:rPr>
          <w:rFonts w:hint="eastAsia" w:eastAsiaTheme="minorEastAsia"/>
          <w:lang w:val="en-US" w:eastAsia="zh-CN"/>
        </w:rPr>
      </w:pPr>
      <w:r>
        <w:rPr>
          <w:rFonts w:hint="eastAsia"/>
          <w:lang w:val="en-US" w:eastAsia="zh-CN"/>
        </w:rPr>
        <w:t>还款方法为其他乙方同意的还款方法。</w:t>
      </w:r>
    </w:p>
    <w:p>
      <w:pPr>
        <w:rPr>
          <w:rFonts w:hint="eastAsia"/>
        </w:rPr>
      </w:pPr>
    </w:p>
    <w:p>
      <w:pPr>
        <w:rPr>
          <w:rFonts w:hint="eastAsia"/>
        </w:rPr>
      </w:pPr>
      <w:r>
        <w:rPr>
          <w:rFonts w:hint="eastAsia"/>
        </w:rPr>
        <w:t>1</w:t>
      </w:r>
      <w:r>
        <w:rPr>
          <w:rFonts w:hint="eastAsia"/>
          <w:lang w:val="en-US" w:eastAsia="zh-CN"/>
        </w:rPr>
        <w:t>2</w:t>
      </w:r>
      <w:r>
        <w:rPr>
          <w:rFonts w:hint="eastAsia"/>
        </w:rPr>
        <w:t>、放贷</w:t>
      </w:r>
      <w:r>
        <w:rPr>
          <w:rFonts w:hint="eastAsia"/>
          <w:lang w:val="en-US" w:eastAsia="zh-CN"/>
        </w:rPr>
        <w:t>审核</w:t>
      </w:r>
      <w:r>
        <w:rPr>
          <w:rFonts w:hint="eastAsia"/>
        </w:rPr>
        <w:t xml:space="preserve">  （共</w:t>
      </w:r>
      <w:bookmarkStart w:id="0" w:name="_GoBack"/>
      <w:r>
        <w:rPr>
          <w:rFonts w:hint="eastAsia"/>
          <w:lang w:val="en-US" w:eastAsia="zh-CN"/>
        </w:rPr>
        <w:t>2</w:t>
      </w:r>
      <w:bookmarkEnd w:id="0"/>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麒麟纺织服装批发有限公司收到国赛模拟银行贷款审核通过及授信额度通过的通知，因公司目前暂无资金周转紧缺的情况，暂不办理提款手续</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EE59AC"/>
    <w:multiLevelType w:val="singleLevel"/>
    <w:tmpl w:val="9FEE59AC"/>
    <w:lvl w:ilvl="0" w:tentative="0">
      <w:start w:val="1"/>
      <w:numFmt w:val="decimal"/>
      <w:suff w:val="nothing"/>
      <w:lvlText w:val="%1、"/>
      <w:lvlJc w:val="left"/>
    </w:lvl>
  </w:abstractNum>
  <w:abstractNum w:abstractNumId="1">
    <w:nsid w:val="3799B6AC"/>
    <w:multiLevelType w:val="singleLevel"/>
    <w:tmpl w:val="3799B6AC"/>
    <w:lvl w:ilvl="0" w:tentative="0">
      <w:start w:val="1"/>
      <w:numFmt w:val="decimal"/>
      <w:lvlText w:val="%1."/>
      <w:lvlJc w:val="left"/>
      <w:pPr>
        <w:tabs>
          <w:tab w:val="left" w:pos="312"/>
        </w:tabs>
      </w:pPr>
    </w:lvl>
  </w:abstractNum>
  <w:abstractNum w:abstractNumId="2">
    <w:nsid w:val="58251D31"/>
    <w:multiLevelType w:val="singleLevel"/>
    <w:tmpl w:val="58251D31"/>
    <w:lvl w:ilvl="0" w:tentative="0">
      <w:start w:val="1"/>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83C30AA"/>
    <w:rsid w:val="0AAE21EE"/>
    <w:rsid w:val="0DD43240"/>
    <w:rsid w:val="20AE6F0E"/>
    <w:rsid w:val="22E320D6"/>
    <w:rsid w:val="24734F67"/>
    <w:rsid w:val="27EB5EFC"/>
    <w:rsid w:val="2A333C92"/>
    <w:rsid w:val="2DBC5650"/>
    <w:rsid w:val="2F3644BD"/>
    <w:rsid w:val="30DE76C4"/>
    <w:rsid w:val="3A836010"/>
    <w:rsid w:val="3BB91FCD"/>
    <w:rsid w:val="3C4C004D"/>
    <w:rsid w:val="3DF5734B"/>
    <w:rsid w:val="41123E0D"/>
    <w:rsid w:val="427F0A63"/>
    <w:rsid w:val="43A752B8"/>
    <w:rsid w:val="46757295"/>
    <w:rsid w:val="46DB3B5F"/>
    <w:rsid w:val="48893C27"/>
    <w:rsid w:val="4CFD359B"/>
    <w:rsid w:val="51BD42A9"/>
    <w:rsid w:val="5A180BE3"/>
    <w:rsid w:val="5A9658BC"/>
    <w:rsid w:val="684C0AD8"/>
    <w:rsid w:val="691D3A58"/>
    <w:rsid w:val="6DF45FAF"/>
    <w:rsid w:val="737733D7"/>
    <w:rsid w:val="799C1837"/>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15</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花花</cp:lastModifiedBy>
  <dcterms:modified xsi:type="dcterms:W3CDTF">2021-12-06T08:46:21Z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19C2EA093F4C423AB232CE39B60E1533</vt:lpwstr>
  </property>
</Properties>
</file>